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Openreach Physical Infrastructure Access (PIA): Engineering Standards for Altnet Equipment Placement in Underground Chambers</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Introduction to the Physical Infrastructure Access Ecosystem</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accelerated deployment of Very High Capacity Networks (VHCN) and Fibre-to-the-Premises (FTTP) across the United Kingdom relies heavily upon the regulatory framework governing Physical Infrastructure Access (PIA). Administered by Openreach under obligations imposed by the Office of Communications (Ofcom), the PIA product mandates that alternative network providers (commonly referred to as Altnets) be granted equitable access to the incumbent operator's underground ducts and overhead telegraph poles</w:t>
      </w:r>
      <w:r w:rsidDel="00000000" w:rsidR="00000000" w:rsidRPr="00000000">
        <w:rPr>
          <w:rFonts w:ascii="Google Sans" w:cs="Google Sans" w:eastAsia="Google Sans" w:hAnsi="Google Sans"/>
          <w:color w:val="444746"/>
          <w:sz w:val="24"/>
          <w:szCs w:val="24"/>
          <w:vertAlign w:val="superscript"/>
          <w:rtl w:val="0"/>
        </w:rPr>
        <w:t xml:space="preserve">1</w:t>
      </w:r>
      <w:r w:rsidDel="00000000" w:rsidR="00000000" w:rsidRPr="00000000">
        <w:rPr>
          <w:rFonts w:ascii="Google Sans" w:cs="Google Sans" w:eastAsia="Google Sans" w:hAnsi="Google Sans"/>
          <w:color w:val="1f1f1f"/>
          <w:rtl w:val="0"/>
        </w:rPr>
        <w:t xml:space="preserve">. The economic rationale underpinning this regulatory mandate is profound; by leveraging pre-existing civil engineering assets rather than undertaking disruptive and capital-intensive trenching operations, Altnets can reduce the capital expenditure of a network build by approximately eighty percent</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 Consequently, the PIA framework expedites the delivery of gigabit-capable broadband to residential and commercial premises, minimizing community disruption and localized environmental impacts</w:t>
      </w:r>
      <w:r w:rsidDel="00000000" w:rsidR="00000000" w:rsidRPr="00000000">
        <w:rPr>
          <w:rFonts w:ascii="Google Sans" w:cs="Google Sans" w:eastAsia="Google Sans" w:hAnsi="Google Sans"/>
          <w:color w:val="444746"/>
          <w:sz w:val="24"/>
          <w:szCs w:val="24"/>
          <w:vertAlign w:val="superscript"/>
          <w:rtl w:val="0"/>
        </w:rPr>
        <w:t xml:space="preserve">5</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critical operational and architectural question regarding these shared networks pertains to the placement of sensitive optical equipment—such as passive optical splitters, distribution joints, Connectorised Block Terminals (CBTs), and track joints—within Openreach underground chambers. Telecommunications equipment is never permitted to be placed loosely or directly onto the base of an Openreach joint box. Unprotected optical splitters, spliced bare fibers, and intricate routing hardware are highly sensitive to moisture ingress, physical compression, and macro-bending losses. To mitigate these risks, the apparatus is subjected to a strict, two-tier containment and mounting strategy dictated by Openreach engineering principles.</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First, raw optical components must be securely housed inside highly durable, IP68-rated sealed enclosures (often referred to as joint closures, optical nodes, or splice enclosures), which are manufactured by approved vendors such as CommScope, Prysmian, and HellermannTyton</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Second, these enclosures are strictly prohibited from resting on the chamber floor or leaning haphazardly against the civil infrastructure. Instead, they must be rigidly suspended using specialized, non-destructive mounting brackets, predominantly known as "MOBRA arms," which span the internal dimensions of the chamber to securely elevate the enclosures within the available clear space</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report provides an exhaustive analysis of the engineering principles, physical hardware specifications, compliance regulations, and deployment methodologies that govern the placement of Altnet equipment within Openreach underground chambers.</w:t>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Regulatory Framework and PIA Engineering Principles</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deployment of Altnet equipment within Openreach infrastructure is not an ad-hoc or loosely defined process; it is strictly governed by Openreach's PIA Engineering Principles, specifically under the CP10 standard for underground cable installation, support, and protection</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These regulatory standards are designed to ensure that the shared physical infrastructure remains viable for multiple competing Communication Providers (CPs), that the structural integrity of the legacy chambers is maintained, and that the safety of field engineers is guaranteed.</w:t>
      </w:r>
    </w:p>
    <w:p w:rsidR="00000000" w:rsidDel="00000000" w:rsidP="00000000" w:rsidRDefault="00000000" w:rsidRPr="00000000" w14:paraId="00000009">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Passive Versus Active Equipment Constraints</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fundamental regulatory stipulation within the Openreach PIA product is the strict differentiation between passive and active telecommunications equipment. Openreach underground chambers and telegraph poles are legally and structurally classified as passive infrastructure. Under the current regulatory framework, encompassing the Telecoms Access Review and the Wholesale Fixed Telecoms Market Review (WFTMR), Altnets are strictly prohibited from placing "active" equipment within these environments</w:t>
      </w:r>
      <w:r w:rsidDel="00000000" w:rsidR="00000000" w:rsidRPr="00000000">
        <w:rPr>
          <w:rFonts w:ascii="Google Sans" w:cs="Google Sans" w:eastAsia="Google Sans" w:hAnsi="Google Sans"/>
          <w:color w:val="444746"/>
          <w:sz w:val="24"/>
          <w:szCs w:val="24"/>
          <w:vertAlign w:val="superscript"/>
          <w:rtl w:val="0"/>
        </w:rPr>
        <w:t xml:space="preserve">15</w:t>
      </w:r>
      <w:r w:rsidDel="00000000" w:rsidR="00000000" w:rsidRPr="00000000">
        <w:rPr>
          <w:rFonts w:ascii="Google Sans" w:cs="Google Sans" w:eastAsia="Google Sans" w:hAnsi="Google Sans"/>
          <w:color w:val="1f1f1f"/>
          <w:rtl w:val="0"/>
        </w:rPr>
        <w:t xml:space="preserve">. Active equipment refers to any apparatus that requires an external electrical power supply, generates thermal output, utilizes active switching electronics, or requires cooling mechanisms.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Instead, active equipment, such as the Optical Line Terminal (OLT), signal amplification modules, and associated direct current (DC) power rectification systems, must be housed in dedicated above-ground street cabinets, modular exchange buildings, or secondary aggregation nodes built independently by the Altnet on private land or subject to local authority wayleaves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The equipment placed within the Openreach underground chambers is restricted exclusively to Passive Optical Components (POCs). These include components such as 1:4, 1:8, or 1:32 passive optical splitters, splice trays, and fiber management cassettes, which utilize the physical properties of light to distribute signals without the need for electrical power</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The restriction against active equipment ensures that Openreach chambers do not become thermal hazards, do not require complex and highly dangerous underground electrical mains connections, and maintain their primary function as accessible splicing and routing nodes.</w:t>
      </w:r>
    </w:p>
    <w:p w:rsidR="00000000" w:rsidDel="00000000" w:rsidP="00000000" w:rsidRDefault="00000000" w:rsidRPr="00000000" w14:paraId="0000000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CP10 Quality Standard</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Under the CP10 guidelines, all joining of cables, routing of sub-ducts, and the placement of splice enclosures must be positioned strictly within the confines of the jointing chamber</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Cables and sub-ducts cannot under any circumstances be joined or spliced inside the actual tubular duct pathways connecting the chambers. Furthermore, the CP10 standard mandates that all equipment must be properly supported, restrained, and labeled</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Failure to provide adequate support and protection for cables and enclosures results in an immediate audit failure, as unsupported cables are highly susceptible to tension damage, rodent ingress, and accidental severing by other engineers accessing the shared chamber for routine maintenance</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Openreach Underground Chamber Specifications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comprehend how Altnet equipment is effectively housed and suspended, it is necessary to examine the physical dimensions, construction methodologies, and volumetric constraints of the Openreach chambers themselves. Openreach utilizes a standardized hierarchy of footway and carriageway joint boxes, historically constructed from engineering brick or poured concrete, but increasingly built using modular, high-density polyethylene (HDPE) systems that facilitate rapid deployment</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10">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Modular Jointing Chambers (JMF Series)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Modern Openreach infrastructure heavily features pre-formed modular chamber systems, commonly known under trade names such as Quadboxes or STAKKAboxes (manufactured by approved external suppliers such as Cubis Systems and Radius Systems)</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These advanced systems consist of 150mm deep twin-wall HDPE rings that stack vertically upon a prepared concrete or Type 1 granular base</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 modular design eliminates the need for specialist bricklaying teams, allows for rapid installation in adverse weather conditions, and incorporates pre-formed pockets for dropping in cable management accessories and galvanized steel steps</w:t>
      </w:r>
      <w:r w:rsidDel="00000000" w:rsidR="00000000" w:rsidRPr="00000000">
        <w:rPr>
          <w:rFonts w:ascii="Google Sans" w:cs="Google Sans" w:eastAsia="Google Sans" w:hAnsi="Google Sans"/>
          <w:color w:val="444746"/>
          <w:sz w:val="24"/>
          <w:szCs w:val="24"/>
          <w:vertAlign w:val="superscript"/>
          <w:rtl w:val="0"/>
        </w:rPr>
        <w:t xml:space="preserve">21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primary chamber types utilized in footways include the JMF 102, JMF 104, and JMF 106, which dictate the maximum physical space available for the installation of Altnet equipment.</w:t>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Chamber Classification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Clear Opening Dimensions (L x W)</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Depth Per Ring Section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Minimum Required Box Depth</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Approximate Weight Per Section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JMF 102</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725mm x 255mm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150mm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600mm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6.64 kg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JMF 104</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915mm x 445mm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150mm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750mm (900mm at road crossings)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13.62 kg</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JMF 106</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1310mm x 610mm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150mm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750mm (900mm at road crossings)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18.79 kg</w:t>
            </w:r>
          </w:p>
        </w:tc>
      </w:tr>
    </w:tbl>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before="48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At least five modular sections are required to meet the absolute minimum safe depth of 750mm for standard footway installations</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Due to the highly constrained internal volumes of these boxes—particularly the narrow JMF 102 and the standard JMF 104—efficient spatial management is paramount. Altnets cannot simply leave closures resting at the bottom of the chamber; doing so would physically obstruct the duct entry points, create a severe trip and fall hazard for engineers, and expose the highly sensitive equipment to continuous water pooling, recognizing that structural sumps are mandatory in boxes deeper than 700mm to collect groundwater</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 modular HDPE chambers must utilize uniform coloration; black and grey structural sections cannot be mixed within a single build</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 external walls of the HDPE rings are designed to be smooth with an outer lip to successfully key into the surrounding backfill material, ensuring robust compaction without structural deformation</w:t>
      </w:r>
      <w:r w:rsidDel="00000000" w:rsidR="00000000" w:rsidRPr="00000000">
        <w:rPr>
          <w:rFonts w:ascii="Google Sans" w:cs="Google Sans" w:eastAsia="Google Sans" w:hAnsi="Google Sans"/>
          <w:color w:val="444746"/>
          <w:sz w:val="24"/>
          <w:szCs w:val="24"/>
          <w:vertAlign w:val="superscript"/>
          <w:rtl w:val="0"/>
        </w:rPr>
        <w:t xml:space="preserve">24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28">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Legacy Brick and Concrete Joint Boxes</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addition to modular plastic systems, Altnets frequently encounter legacy brick and concrete joint boxes (JBF series for footways, JBC series for carriageways)</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 JBF104 and JBF106 boxes feature internal dimensions matching their modular counterparts but are constructed using Class B Engineering Bricks laid in specific configurations (e.g., Stretcher Bond for the JBF104 and English Bond for the JBF106)</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These legacy boxes rely on heavy concrete bases and cast-in wall bearers</w:t>
      </w:r>
      <w:r w:rsidDel="00000000" w:rsidR="00000000" w:rsidRPr="00000000">
        <w:rPr>
          <w:rFonts w:ascii="Google Sans" w:cs="Google Sans" w:eastAsia="Google Sans" w:hAnsi="Google Sans"/>
          <w:color w:val="444746"/>
          <w:sz w:val="24"/>
          <w:szCs w:val="24"/>
          <w:vertAlign w:val="superscript"/>
          <w:rtl w:val="0"/>
        </w:rPr>
        <w:t xml:space="preserve">21</w:t>
      </w:r>
      <w:r w:rsidDel="00000000" w:rsidR="00000000" w:rsidRPr="00000000">
        <w:rPr>
          <w:rFonts w:ascii="Google Sans" w:cs="Google Sans" w:eastAsia="Google Sans" w:hAnsi="Google Sans"/>
          <w:color w:val="1f1f1f"/>
          <w:rtl w:val="0"/>
        </w:rPr>
        <w:t xml:space="preserve">. The structural integrity of these older assets is paramount, reinforcing the absolute prohibition on drilling into chamber walls to mount new equipment, as expansion bolts can induce micro-fractures in aging masonry.</w:t>
      </w:r>
    </w:p>
    <w:p w:rsidR="00000000" w:rsidDel="00000000" w:rsidP="00000000" w:rsidRDefault="00000000" w:rsidRPr="00000000" w14:paraId="0000002A">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Sub-Duct and Cable Routing Paradigm</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methodology by which fiber optic cables enter and traverse these chambers is highly regulated, directly influencing where and how Altnet closures can be positioned. Cables must be routed efficiently to prevent the violation of minimum bend radii, which causes severe optical attenuation.</w:t>
      </w:r>
    </w:p>
    <w:p w:rsidR="00000000" w:rsidDel="00000000" w:rsidP="00000000" w:rsidRDefault="00000000" w:rsidRPr="00000000" w14:paraId="0000002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Spine and Distribution Ducting Standards</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standard Openreach underground spine duct is designated as the D54, which possesses a 90mm internal diameter and a 96.5mm outer diameter, typically manufactured from grey virgin PVC-U polymer</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 From the central chamber, smaller distribution ducts, designated as D56 (50mm outer diameter), route the individual fiber drops directly to residential or commercial plots</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 The critical interface between the main large-capacity spine duct and the localized drop ducts is managed utilizing "Swept Tees" (sometimes referred to as split swept tees), which transition the 96.5mm duct down to the 53.9mm interface</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use of Swept Tees allows for smooth, continuous sub-duct routing without introducing harsh right angles that would violate the bend radius limitations of the fragile fiber optic cables</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 To accommodate varying terrain and urban layouts, Openreach supplies pre-formed duct bends at 18 degrees, 22.5 degrees, 45 degrees, and 90 degrees</w:t>
      </w:r>
      <w:r w:rsidDel="00000000" w:rsidR="00000000" w:rsidRPr="00000000">
        <w:rPr>
          <w:rFonts w:ascii="Google Sans" w:cs="Google Sans" w:eastAsia="Google Sans" w:hAnsi="Google Sans"/>
          <w:color w:val="444746"/>
          <w:sz w:val="24"/>
          <w:szCs w:val="24"/>
          <w:vertAlign w:val="superscript"/>
          <w:rtl w:val="0"/>
        </w:rPr>
        <w:t xml:space="preserve">25</w:t>
      </w:r>
      <w:r w:rsidDel="00000000" w:rsidR="00000000" w:rsidRPr="00000000">
        <w:rPr>
          <w:rFonts w:ascii="Google Sans" w:cs="Google Sans" w:eastAsia="Google Sans" w:hAnsi="Google Sans"/>
          <w:color w:val="1f1f1f"/>
          <w:rtl w:val="0"/>
        </w:rPr>
        <w:t xml:space="preserve">.</w:t>
      </w:r>
    </w:p>
    <w:tbl>
      <w:tblPr>
        <w:tblStyle w:val="Table2"/>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Bend Duct Type</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Angle of Deflection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Outer Diameter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Minimum Bend Radius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Bend Duct 54B</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18 Degrees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96.5mm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2685mm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Bend Duct 700R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22.5 Degrees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96.5mm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700mm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Bend Duct 54D</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45 Degrees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96.5mm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350mm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Bend Duct 54A</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90 Degrees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96.5mm</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427mm</w:t>
            </w:r>
          </w:p>
        </w:tc>
      </w:tr>
    </w:tbl>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before="48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Under strict engineering guidelines, a maximum of four localized duct entries can be cut into a single vertical wall of a modular jointing box</w:t>
      </w:r>
      <w:r w:rsidDel="00000000" w:rsidR="00000000" w:rsidRPr="00000000">
        <w:rPr>
          <w:rFonts w:ascii="Google Sans" w:cs="Google Sans" w:eastAsia="Google Sans" w:hAnsi="Google Sans"/>
          <w:color w:val="444746"/>
          <w:sz w:val="24"/>
          <w:szCs w:val="24"/>
          <w:vertAlign w:val="superscript"/>
          <w:rtl w:val="0"/>
        </w:rPr>
        <w:t xml:space="preserve">20</w:t>
      </w:r>
      <w:r w:rsidDel="00000000" w:rsidR="00000000" w:rsidRPr="00000000">
        <w:rPr>
          <w:rFonts w:ascii="Google Sans" w:cs="Google Sans" w:eastAsia="Google Sans" w:hAnsi="Google Sans"/>
          <w:color w:val="1f1f1f"/>
          <w:rtl w:val="0"/>
        </w:rPr>
        <w:t xml:space="preserve">. Furthermore, pre-formed 90-degree cable duct bends are strictly prohibited from being installed in any duct pathway that directly links two primary joint boxes</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 When ducts traverse beneath carriageways, they must be laid at a depth of 600mm from the final surface level, whereas standard footway depth requires a minimum of 250mm to 350mm of cover</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 Ducts crossing carriageways must also feature a Pressure Plug No. 1 installed within the 90mm duct to hermetically seal the crossing, removing the need for surface-level ropes that present trip hazards</w:t>
      </w:r>
      <w:r w:rsidDel="00000000" w:rsidR="00000000" w:rsidRPr="00000000">
        <w:rPr>
          <w:rFonts w:ascii="Google Sans" w:cs="Google Sans" w:eastAsia="Google Sans" w:hAnsi="Google Sans"/>
          <w:color w:val="444746"/>
          <w:sz w:val="24"/>
          <w:szCs w:val="24"/>
          <w:vertAlign w:val="superscript"/>
          <w:rtl w:val="0"/>
        </w:rPr>
        <w:t xml:space="preserve">23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4">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25mm Sub-Duct Limitation</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When Altnets install sub-ducts within the primary Openreach 90mm ducts, they are generally restricted by standard PIA guidelines to a maximum sub-duct diameter of 25mm</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This limitation is highly controversial within the industry; operators have raised formal concerns that the 25mm restriction serves as a competitive barrier, artificially limiting their ability to deploy higher-core-count optical cables that are necessary to compete effectively with the incumbent's expanding capacity</w:t>
      </w:r>
      <w:r w:rsidDel="00000000" w:rsidR="00000000" w:rsidRPr="00000000">
        <w:rPr>
          <w:rFonts w:ascii="Google Sans" w:cs="Google Sans" w:eastAsia="Google Sans" w:hAnsi="Google Sans"/>
          <w:color w:val="444746"/>
          <w:sz w:val="24"/>
          <w:szCs w:val="24"/>
          <w:vertAlign w:val="superscript"/>
          <w:rtl w:val="0"/>
        </w:rPr>
        <w:t xml:space="preserve">27</w:t>
      </w:r>
      <w:r w:rsidDel="00000000" w:rsidR="00000000" w:rsidRPr="00000000">
        <w:rPr>
          <w:rFonts w:ascii="Google Sans" w:cs="Google Sans" w:eastAsia="Google Sans" w:hAnsi="Google Sans"/>
          <w:color w:val="1f1f1f"/>
          <w:rtl w:val="0"/>
        </w:rPr>
        <w:t xml:space="preserve">. The integration of multiple 25mm sub-ducts entering the chamber, combined with existing legacy Openreach heavy copper cables, creates a highly congested subterranean environment. Consequently, Altnet joint closures must be elevated significantly above the duct entry plane to maintain operability and prevent cable crushing.</w:t>
      </w:r>
    </w:p>
    <w:p w:rsidR="00000000" w:rsidDel="00000000" w:rsidP="00000000" w:rsidRDefault="00000000" w:rsidRPr="00000000" w14:paraId="00000046">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Joint Closures: The Primary Protective Housing</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comprehensively protect the fragile optical splices, passive splitters, and fiber ribbons from the hostile subterranean environment—which routinely includes total submersion in floodwater, silt accumulation, freezing temperatures, and biological hazards—all Altnet equipment is housed inside ruggedized joint closures. These hermetically sealed enclosures serve as both the primary defensive barrier and the functional workspace for the passive optical network.</w:t>
      </w:r>
    </w:p>
    <w:p w:rsidR="00000000" w:rsidDel="00000000" w:rsidP="00000000" w:rsidRDefault="00000000" w:rsidRPr="00000000" w14:paraId="00000048">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Architectural Node Types</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Within the PIA network architecture, joint closures function as specific operational nodes within the broader topology, dictated by their size and internal components:</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Primary Nodes (Primary Joints):</w:t>
      </w:r>
      <w:r w:rsidDel="00000000" w:rsidR="00000000" w:rsidRPr="00000000">
        <w:rPr>
          <w:rFonts w:ascii="Google Sans" w:cs="Google Sans" w:eastAsia="Google Sans" w:hAnsi="Google Sans"/>
          <w:color w:val="1f1f1f"/>
          <w:rtl w:val="0"/>
        </w:rPr>
        <w:t xml:space="preserve"> Located near the exit of the first chamber linked to the Openreach physical exchange or main street cabinet. These large, high-capacity closures typically house 1:2 or 1:4 passive optical splitters. They serve to interface massive 144-core or 288-core spine cables with the localized supply network</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Secondary Nodes (Secondary Joints):</w:t>
      </w:r>
      <w:r w:rsidDel="00000000" w:rsidR="00000000" w:rsidRPr="00000000">
        <w:rPr>
          <w:rFonts w:ascii="Google Sans" w:cs="Google Sans" w:eastAsia="Google Sans" w:hAnsi="Google Sans"/>
          <w:color w:val="1f1f1f"/>
          <w:rtl w:val="0"/>
        </w:rPr>
        <w:t xml:space="preserve"> Distributed further down the network topology, usually situated in medium-sized footway chambers (such as the JMF 104). These closures contain denser 1:8 or 1:32 splitters and connect the broader supply network directly to the local distribution network, branching out to the end-users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Track Joints:</w:t>
      </w:r>
      <w:r w:rsidDel="00000000" w:rsidR="00000000" w:rsidRPr="00000000">
        <w:rPr>
          <w:rFonts w:ascii="Google Sans" w:cs="Google Sans" w:eastAsia="Google Sans" w:hAnsi="Google Sans"/>
          <w:color w:val="1f1f1f"/>
          <w:rtl w:val="0"/>
        </w:rPr>
        <w:t xml:space="preserve"> These closures serve purely to splice linear fiber cables together to extend the overall reach of the spine network, containing no optical splitters</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D">
      <w:pPr>
        <w:numPr>
          <w:ilvl w:val="0"/>
          <w:numId w:val="1"/>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Connectorised Block Terminals (CBTs):</w:t>
      </w:r>
      <w:r w:rsidDel="00000000" w:rsidR="00000000" w:rsidRPr="00000000">
        <w:rPr>
          <w:rFonts w:ascii="Google Sans" w:cs="Google Sans" w:eastAsia="Google Sans" w:hAnsi="Google Sans"/>
          <w:color w:val="1f1f1f"/>
          <w:rtl w:val="0"/>
        </w:rPr>
        <w:t xml:space="preserve"> Considerably smaller distribution points where individual customer drop cables physically plug into the network via hardened, weather-resistant exterior connectors, facilitating rapid customer connections without the need for fusion splicing</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4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Vendor-Specific Enclosure Engineering</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Altnets procure highly specialized closures from major global telecommunications hardware manufacturers. These closures are universally rated to IP68 standards, rendering them completely dust-tight and capable of continuous, long-term immersion in standing water</w:t>
      </w:r>
      <w:r w:rsidDel="00000000" w:rsidR="00000000" w:rsidRPr="00000000">
        <w:rPr>
          <w:rFonts w:ascii="Google Sans" w:cs="Google Sans" w:eastAsia="Google Sans" w:hAnsi="Google Sans"/>
          <w:color w:val="444746"/>
          <w:sz w:val="24"/>
          <w:szCs w:val="24"/>
          <w:vertAlign w:val="superscript"/>
          <w:rtl w:val="0"/>
        </w:rPr>
        <w:t xml:space="preserve">7</w:t>
      </w:r>
      <w:r w:rsidDel="00000000" w:rsidR="00000000" w:rsidRPr="00000000">
        <w:rPr>
          <w:rFonts w:ascii="Google Sans" w:cs="Google Sans" w:eastAsia="Google Sans" w:hAnsi="Google Sans"/>
          <w:color w:val="1f1f1f"/>
          <w:rtl w:val="0"/>
        </w:rPr>
        <w:t xml:space="preserve">. The industry relies on several flagship closure families.</w:t>
      </w:r>
    </w:p>
    <w:p w:rsidR="00000000" w:rsidDel="00000000" w:rsidP="00000000" w:rsidRDefault="00000000" w:rsidRPr="00000000" w14:paraId="00000050">
      <w:pPr>
        <w:pStyle w:val="Heading4"/>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CommScope TENIO Series</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One of the most prevalent and technologically advanced enclosures utilized by UK Altnets is the CommScope TENIO series. The TENIO closure is a modular, high-density butt splice enclosure that radically departs from older heat-shrink sealing methods</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Mechanical Gel Sealing:</w:t>
      </w:r>
      <w:r w:rsidDel="00000000" w:rsidR="00000000" w:rsidRPr="00000000">
        <w:rPr>
          <w:rFonts w:ascii="Google Sans" w:cs="Google Sans" w:eastAsia="Google Sans" w:hAnsi="Google Sans"/>
          <w:color w:val="1f1f1f"/>
          <w:rtl w:val="0"/>
        </w:rPr>
        <w:t xml:space="preserve"> Instead of utilizing traditional heat-shrink tubing and blowtorches, the TENIO relies on a 100% mechanical, tool-less wrap-around gel seal for cable termination. It utilizes highly compressible gel blocks that conform tightly around the incoming sub-ducts and cables, easily achieving a 20 kPa waterhead seal compliant with prEN50411-2-10 standards</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Volumetric Capacity:</w:t>
      </w:r>
      <w:r w:rsidDel="00000000" w:rsidR="00000000" w:rsidRPr="00000000">
        <w:rPr>
          <w:rFonts w:ascii="Google Sans" w:cs="Google Sans" w:eastAsia="Google Sans" w:hAnsi="Google Sans"/>
          <w:color w:val="1f1f1f"/>
          <w:rtl w:val="0"/>
        </w:rPr>
        <w:t xml:space="preserve"> The modular design allows for dense fiber packing in a footprint thirty percent smaller than legacy closures. The base TENIO-B6 model accommodates up to 12 trays for a capacity of 144 splices, the intermediate TENIO-C6 houses 8 trays for 192 splices, while the high-density TENIO-C6H houses up to 12 trays for 288 splices</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Internal Architecture:</w:t>
      </w:r>
      <w:r w:rsidDel="00000000" w:rsidR="00000000" w:rsidRPr="00000000">
        <w:rPr>
          <w:rFonts w:ascii="Google Sans" w:cs="Google Sans" w:eastAsia="Google Sans" w:hAnsi="Google Sans"/>
          <w:color w:val="1f1f1f"/>
          <w:rtl w:val="0"/>
        </w:rPr>
        <w:t xml:space="preserve"> The internal space comprises specific modular building blocks. The Cable Termination Unit (CTU) mechanically secures the central strength members and outer jackets of the fiber cable, ensuring tension is transferred to the closure body rather than the fragile glass fibers</w:t>
      </w:r>
      <w:r w:rsidDel="00000000" w:rsidR="00000000" w:rsidRPr="00000000">
        <w:rPr>
          <w:rFonts w:ascii="Google Sans" w:cs="Google Sans" w:eastAsia="Google Sans" w:hAnsi="Google Sans"/>
          <w:color w:val="444746"/>
          <w:sz w:val="24"/>
          <w:szCs w:val="24"/>
          <w:vertAlign w:val="superscript"/>
          <w:rtl w:val="0"/>
        </w:rPr>
        <w:t xml:space="preserve">8</w:t>
      </w:r>
      <w:r w:rsidDel="00000000" w:rsidR="00000000" w:rsidRPr="00000000">
        <w:rPr>
          <w:rFonts w:ascii="Google Sans" w:cs="Google Sans" w:eastAsia="Google Sans" w:hAnsi="Google Sans"/>
          <w:color w:val="1f1f1f"/>
          <w:rtl w:val="0"/>
        </w:rPr>
        <w:t xml:space="preserve">. Bare fibers are routed via protective tube/subunit holders into layered splice trays that securely hold micro heat-shrink splice protectors alongside passive optical splitters</w:t>
      </w:r>
      <w:r w:rsidDel="00000000" w:rsidR="00000000" w:rsidRPr="00000000">
        <w:rPr>
          <w:rFonts w:ascii="Google Sans" w:cs="Google Sans" w:eastAsia="Google Sans" w:hAnsi="Google Sans"/>
          <w:color w:val="444746"/>
          <w:sz w:val="24"/>
          <w:szCs w:val="24"/>
          <w:vertAlign w:val="superscript"/>
          <w:rtl w:val="0"/>
        </w:rPr>
        <w:t xml:space="preserve">30</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5">
      <w:pPr>
        <w:pStyle w:val="Heading4"/>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Prysmian Multi-Function Joints</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Prysmian provides a tiered range of highly robust closures heavily utilized within the Openreach network, including the Compact Multi-Function Joint (CMJ), Medium Multi-Function Joint (MMJ), and Large Multi-Function Joint (LMJ)</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These closures feature domed architectures equipped with specialized base configurations containing both circular and oval port entries. The oval ports are designed for loop-through continuous cables (where a main cable enters and exits without being cut entirely), managed by specific mechanical entry kits accommodating loop cables ranging from 10.1mm up to 20mm in diameter</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Circular ports are managed by multi-way entry glands, capable of handling 4-way 4-6mm cables or larger single 20-23mm cables</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The LMJ variant represents the upper echelon of capacity, managing up to 576 splices across 48 internal trays</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7">
      <w:pPr>
        <w:pStyle w:val="Heading4"/>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HellermannTyton CFN Series</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HellermannTyton CFN series offers highly durable domed enclosures engineered for complex split architectures. They feature base configurations that include oval ports for loop-through continuous cables alongside multiple circular ports for diverse drop cable routing</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 The FST dome closure variant features 4 ports (3 round, 1 oval) measuring 310mm in length and 110mm in diameter, making it ideal for highly space-constrained small footway boxes</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Regardless of the specific manufacturer or variant, none of these complex closures are structurally designed to sit unsupported on the floor of a joint box. Resting a closure directly on the ground exposes the incoming optical cables to severe strain and crushing forces, risking macro-bending (which attenuates the light signal severely) or catastrophic physical fiber breakage</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 Thus, proper mounting is an absolute CP10 requirement, enforced through strict auditing.</w:t>
      </w:r>
    </w:p>
    <w:p w:rsidR="00000000" w:rsidDel="00000000" w:rsidP="00000000" w:rsidRDefault="00000000" w:rsidRPr="00000000" w14:paraId="0000005A">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Mechanics of Suspension: MOBRA Arms and Chamber Mounting</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definitive engineering answer to how Altnet equipment is positioned and stabilized within an Openreach chamber lies in the mandatory use of the </w:t>
      </w:r>
      <w:r w:rsidDel="00000000" w:rsidR="00000000" w:rsidRPr="00000000">
        <w:rPr>
          <w:rFonts w:ascii="Google Sans" w:cs="Google Sans" w:eastAsia="Google Sans" w:hAnsi="Google Sans"/>
          <w:b w:val="1"/>
          <w:bCs w:val="1"/>
          <w:color w:val="1f1f1f"/>
          <w:rtl w:val="0"/>
        </w:rPr>
        <w:t xml:space="preserve">MOBRA arm</w:t>
      </w:r>
      <w:r w:rsidDel="00000000" w:rsidR="00000000" w:rsidRPr="00000000">
        <w:rPr>
          <w:rFonts w:ascii="Google Sans" w:cs="Google Sans" w:eastAsia="Google Sans" w:hAnsi="Google Sans"/>
          <w:color w:val="1f1f1f"/>
          <w:rtl w:val="0"/>
        </w:rPr>
        <w:t xml:space="preserve"> (Modular Bracket). The MOBRA arm is a specialized, zero-expansion, no-drill suspension bracket engineered explicitly for telecommunications chambers</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5C">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Strict Prohibition of Drilling</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Openreach strictly prohibits Altnets and external contractors from drilling into the structural walls of its underground chambers</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Drilling into HDPE or older brick walls compromises the structural integrity of the chamber, creating permanent ingress points for surrounding soil, high-pressure water, and aggressive root systems, ultimately degrading the lifespan of the civil infrastructure. Furthermore, the use of mechanical fasteners and expansion bolts can cause severe structural cracking and spalling in older, brittle concrete chambers. The deployment of a zero-expansion solution is therefore non-negotiable.</w:t>
      </w:r>
    </w:p>
    <w:p w:rsidR="00000000" w:rsidDel="00000000" w:rsidP="00000000" w:rsidRDefault="00000000" w:rsidRPr="00000000" w14:paraId="0000005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MOBRA Arm Engineering Dynamics</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bypass the prohibition on drilling while successfully satisfying the rigorous CP10 requirement for equipment restraint, the telecommunications industry relies entirely on the MOBRA arm. The MOBRA functions as a highly adjustable, telescopic horizontal bar that spans the internal width or length of the chamber, acting as a structural bridge</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60">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Mechanism of Action:</w:t>
      </w:r>
      <w:r w:rsidDel="00000000" w:rsidR="00000000" w:rsidRPr="00000000">
        <w:rPr>
          <w:rFonts w:ascii="Google Sans" w:cs="Google Sans" w:eastAsia="Google Sans" w:hAnsi="Google Sans"/>
          <w:color w:val="1f1f1f"/>
          <w:rtl w:val="0"/>
        </w:rPr>
        <w:t xml:space="preserve"> The arm features specialized, high-friction end-pads (often featuring protective rubberized strips as requested by Openreach) that press firmly against the opposing interior walls of the chamber</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 Tension is achieved via a mechanical expansion mechanism—often a threaded internal rod or a specialized locking cam system—creating a rigid, friction-based bridge across the clear space that requires no wall penetration</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61">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Size Variations:</w:t>
      </w:r>
      <w:r w:rsidDel="00000000" w:rsidR="00000000" w:rsidRPr="00000000">
        <w:rPr>
          <w:rFonts w:ascii="Google Sans" w:cs="Google Sans" w:eastAsia="Google Sans" w:hAnsi="Google Sans"/>
          <w:color w:val="1f1f1f"/>
          <w:rtl w:val="0"/>
        </w:rPr>
        <w:t xml:space="preserve"> MOBRA arms are manufactured in varying lengths to accommodate the different Openreach joint box standards. The JUF/2 variant caters to small boxes with widths from 220mm to 300mm. The JUF/4-6 variant manages medium boxes with widths from 410mm to 620mm. The JUF/10 variant is designed for massive carriageway and large footway chambers with widths ranging from 660mm to 850mm</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 Standing heights of the arms also vary, featuring medium profiles (450mm) and long profiles (650mm)</w:t>
      </w:r>
      <w:r w:rsidDel="00000000" w:rsidR="00000000" w:rsidRPr="00000000">
        <w:rPr>
          <w:rFonts w:ascii="Google Sans" w:cs="Google Sans" w:eastAsia="Google Sans" w:hAnsi="Google Sans"/>
          <w:color w:val="444746"/>
          <w:sz w:val="24"/>
          <w:szCs w:val="24"/>
          <w:vertAlign w:val="superscript"/>
          <w:rtl w:val="0"/>
        </w:rPr>
        <w:t xml:space="preserve">13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62">
      <w:pPr>
        <w:numPr>
          <w:ilvl w:val="0"/>
          <w:numId w:val="3"/>
        </w:numPr>
        <w:pBdr>
          <w:top w:space="0" w:sz="0" w:val="nil"/>
          <w:left w:space="0" w:sz="0" w:val="nil"/>
          <w:bottom w:space="0" w:sz="0" w:val="nil"/>
          <w:right w:space="0" w:sz="0" w:val="nil"/>
          <w:between w:space="0" w:sz="0" w:val="nil"/>
        </w:pBdr>
        <w:shd w:fill="auto" w:val="clear"/>
        <w:spacing w:line="275.9999942779541" w:lineRule="auto"/>
        <w:ind w:left="590.3999984264374" w:hanging="360"/>
      </w:pPr>
      <w:r w:rsidDel="00000000" w:rsidR="00000000" w:rsidRPr="00000000">
        <w:rPr>
          <w:rFonts w:ascii="Google Sans" w:cs="Google Sans" w:eastAsia="Google Sans" w:hAnsi="Google Sans"/>
          <w:b w:val="1"/>
          <w:bCs w:val="1"/>
          <w:color w:val="1f1f1f"/>
          <w:rtl w:val="0"/>
        </w:rPr>
        <w:t xml:space="preserve">Load Capacity:</w:t>
      </w:r>
      <w:r w:rsidDel="00000000" w:rsidR="00000000" w:rsidRPr="00000000">
        <w:rPr>
          <w:rFonts w:ascii="Google Sans" w:cs="Google Sans" w:eastAsia="Google Sans" w:hAnsi="Google Sans"/>
          <w:color w:val="1f1f1f"/>
          <w:rtl w:val="0"/>
        </w:rPr>
        <w:t xml:space="preserve"> High-quality MOBRA arms are manufactured from robust, corrosion-resistant metals, predominantly galvanized steel or aerospace-grade aluminum alloys, allowing them to support significant static weights. A standard high-capacity MOBRA can easily bear the continuous load of a fully loaded large splice closure (weighing upwards of 5kg to 15kg) without slipping down the chamber wall over decades of deployment</w:t>
      </w:r>
      <w:r w:rsidDel="00000000" w:rsidR="00000000" w:rsidRPr="00000000">
        <w:rPr>
          <w:rFonts w:ascii="Google Sans" w:cs="Google Sans" w:eastAsia="Google Sans" w:hAnsi="Google Sans"/>
          <w:color w:val="444746"/>
          <w:sz w:val="24"/>
          <w:szCs w:val="24"/>
          <w:vertAlign w:val="superscript"/>
          <w:rtl w:val="0"/>
        </w:rPr>
        <w:t xml:space="preserve">12</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63">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Interfacing the Joint Closure with the MOBRA Arm</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Once the MOBRA arm is securely tensioned across the chamber, the joint closure must be structurally attached to the arm. This is achieved using proprietary, vendor-specific mounting brackets designed to interface their specific closures with the universal tubular structure of the MOBRA arm.</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tl w:val="0"/>
        </w:rPr>
      </w:r>
    </w:p>
    <w:tbl>
      <w:tblPr>
        <w:tblStyle w:val="Table3"/>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Closure Manufacturer</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Bracket System</w:t>
            </w:r>
          </w:p>
        </w:tc>
        <w:tc>
          <w:tcPr>
            <w:tcBorders>
              <w:top w:color="c4c7c5" w:space="0" w:sz="6" w:val="single"/>
              <w:left w:color="c4c7c5" w:space="0" w:sz="6" w:val="single"/>
              <w:bottom w:color="c4c7c5" w:space="0" w:sz="6" w:val="single"/>
              <w:right w:color="c4c7c5" w:space="0" w:sz="6" w:val="single"/>
            </w:tcBorders>
            <w:shd w:fill="efefef"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shd w:fill="auto" w:val="clear"/>
              </w:rPr>
            </w:pPr>
            <w:r w:rsidDel="00000000" w:rsidR="00000000" w:rsidRPr="00000000">
              <w:rPr>
                <w:rFonts w:ascii="Google Sans" w:cs="Google Sans" w:eastAsia="Google Sans" w:hAnsi="Google Sans"/>
                <w:b w:val="1"/>
                <w:bCs w:val="1"/>
                <w:color w:val="1f1f1f"/>
                <w:shd w:fill="auto" w:val="clear"/>
                <w:rtl w:val="0"/>
              </w:rPr>
              <w:t xml:space="preserve">Mounting Mechanism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CommScope (TENIO)</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TENIO-MOBRA Saddle Bracket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Backing plate attached to closure, saddle hooks over the tubular MOBRA, locked via four clevis pins</w:t>
            </w:r>
            <w:r w:rsidDel="00000000" w:rsidR="00000000" w:rsidRPr="00000000">
              <w:rPr>
                <w:rFonts w:ascii="Google Sans" w:cs="Google Sans" w:eastAsia="Google Sans" w:hAnsi="Google Sans"/>
                <w:color w:val="444746"/>
                <w:sz w:val="24"/>
                <w:szCs w:val="24"/>
                <w:vertAlign w:val="superscript"/>
                <w:rtl w:val="0"/>
              </w:rPr>
              <w:t xml:space="preserve">37</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Prysmian (LMJ/MMJ)</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Wall/Pole Mounting Bracket Kit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Heavy-duty bolt-on bracket securing the domed base to the horizontal arm</w:t>
            </w:r>
            <w:r w:rsidDel="00000000" w:rsidR="00000000" w:rsidRPr="00000000">
              <w:rPr>
                <w:rFonts w:ascii="Google Sans" w:cs="Google Sans" w:eastAsia="Google Sans" w:hAnsi="Google Sans"/>
                <w:color w:val="444746"/>
                <w:sz w:val="24"/>
                <w:szCs w:val="24"/>
                <w:vertAlign w:val="superscript"/>
                <w:rtl w:val="0"/>
              </w:rPr>
              <w:t xml:space="preserve">9</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HellermannTyton (CFN)</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CFN Mobra Bracket</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Specifically engineered clamp securing the CFN dome closure to the arm</w:t>
            </w:r>
            <w:r w:rsidDel="00000000" w:rsidR="00000000" w:rsidRPr="00000000">
              <w:rPr>
                <w:rFonts w:ascii="Google Sans" w:cs="Google Sans" w:eastAsia="Google Sans" w:hAnsi="Google Sans"/>
                <w:color w:val="444746"/>
                <w:sz w:val="24"/>
                <w:szCs w:val="24"/>
                <w:vertAlign w:val="superscript"/>
                <w:rtl w:val="0"/>
              </w:rPr>
              <w:t xml:space="preserve">10</w:t>
            </w:r>
            <w:r w:rsidDel="00000000" w:rsidR="00000000" w:rsidRPr="00000000">
              <w:rPr>
                <w:rFonts w:ascii="Google Sans" w:cs="Google Sans" w:eastAsia="Google Sans" w:hAnsi="Google Sans"/>
                <w:color w:val="1f1f1f"/>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Generic (CBTs)</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Back-to-Back Flat Bar</w:t>
            </w:r>
          </w:p>
        </w:tc>
        <w:tc>
          <w:tcPr>
            <w:tcBorders>
              <w:top w:color="c4c7c5" w:space="0" w:sz="6" w:val="single"/>
              <w:left w:color="c4c7c5" w:space="0" w:sz="6" w:val="single"/>
              <w:bottom w:color="c4c7c5" w:space="0" w:sz="6" w:val="single"/>
              <w:right w:color="c4c7c5" w:space="0" w:sz="6" w:val="single"/>
            </w:tcBorders>
            <w:shd w:fill="auto" w:val="clear"/>
            <w:tcMar>
              <w:top w:w="120.0" w:type="dxa"/>
              <w:left w:w="180.0" w:type="dxa"/>
              <w:bottom w:w="120.0" w:type="dxa"/>
              <w:right w:w="18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flat bar attached parallel to the MOBRA allowing Connectorised Block Terminals to be bolted linearly for easy port access</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w:t>
            </w:r>
          </w:p>
        </w:tc>
      </w:tr>
    </w:tbl>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Multiple joints, utilizing suitably approved brackets, may be mounted simultaneously on a single MOBRA arm or across multiple parallel arms installed within the same chamber, provided that the maximum weight limits and spatial clearance requirements of the box are not exceeded</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Spatial Management and Ergonomic Operability</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Mounting the closure on a MOBRA arm serves multiple critical functions. Primarily, it elevates the highly sensitive equipment above the chamber floor, keeping it completely clear of dynamic water levels, silt accumulation, and ingress from localized flooding. Crucially, it provides field engineers with ergonomic access for maintenance. When fiber splicing is required, the engineer can easily unclip the closure from the MOBRA arm and pull the entire closure out of the chamber up to ground level</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mobility is facilitated by "slack loops"—lengths of excess fiber cable carefully coiled and stored safely beside the arm using cable straps or dedicated slack baskets</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The splicing is performed securely inside a specialized, weatherproof jointing tent (such as those supplied by Comtec) situated above ground, protecting the fibers from dust and wind</w:t>
      </w:r>
      <w:r w:rsidDel="00000000" w:rsidR="00000000" w:rsidRPr="00000000">
        <w:rPr>
          <w:rFonts w:ascii="Google Sans" w:cs="Google Sans" w:eastAsia="Google Sans" w:hAnsi="Google Sans"/>
          <w:color w:val="444746"/>
          <w:sz w:val="24"/>
          <w:szCs w:val="24"/>
          <w:vertAlign w:val="superscript"/>
          <w:rtl w:val="0"/>
        </w:rPr>
        <w:t xml:space="preserve">41</w:t>
      </w:r>
      <w:r w:rsidDel="00000000" w:rsidR="00000000" w:rsidRPr="00000000">
        <w:rPr>
          <w:rFonts w:ascii="Google Sans" w:cs="Google Sans" w:eastAsia="Google Sans" w:hAnsi="Google Sans"/>
          <w:color w:val="1f1f1f"/>
          <w:rtl w:val="0"/>
        </w:rPr>
        <w:t xml:space="preserve">. Following the splice work, the engineer lowers the closure back into the chamber and re-secures it to the bracket</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 If the slack cable is not properly managed, or if the optical node is not correctly lowered back onto the MOBRA arm, the resulting stress and macro-bends can cause severe intermittent faults, rendering the internet connection unstable for end-users</w:t>
      </w:r>
      <w:r w:rsidDel="00000000" w:rsidR="00000000" w:rsidRPr="00000000">
        <w:rPr>
          <w:rFonts w:ascii="Google Sans" w:cs="Google Sans" w:eastAsia="Google Sans" w:hAnsi="Google Sans"/>
          <w:color w:val="444746"/>
          <w:sz w:val="24"/>
          <w:szCs w:val="24"/>
          <w:vertAlign w:val="superscript"/>
          <w:rtl w:val="0"/>
        </w:rPr>
        <w:t xml:space="preserve">29</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79">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Operational Compliance, Field Execution, and Training</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actual physical installation of Altnet equipment within an Openreach chamber is a highly scrutinized procedure, involving a rigorous, sequential methodology governed heavily by safety protocols, civil engineering constraints, and mandatory digital tracking systems.</w:t>
      </w:r>
    </w:p>
    <w:p w:rsidR="00000000" w:rsidDel="00000000" w:rsidP="00000000" w:rsidRDefault="00000000" w:rsidRPr="00000000" w14:paraId="0000007B">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Preparatory Surveys and "Whereabouts" Compliance</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Before an Altnet engineer is legally permitted to open an Openreach chamber to install a sub-duct, splice fiber, or fit a MOBRA arm, they must submit a formal Notification of Intent (NOI) to Openreach, detailing the exact nature of the proposed network adjustment</w:t>
      </w:r>
      <w:r w:rsidDel="00000000" w:rsidR="00000000" w:rsidRPr="00000000">
        <w:rPr>
          <w:rFonts w:ascii="Google Sans" w:cs="Google Sans" w:eastAsia="Google Sans" w:hAnsi="Google Sans"/>
          <w:color w:val="444746"/>
          <w:sz w:val="24"/>
          <w:szCs w:val="24"/>
          <w:vertAlign w:val="superscript"/>
          <w:rtl w:val="0"/>
        </w:rPr>
        <w:t xml:space="preserve">27</w:t>
      </w:r>
      <w:r w:rsidDel="00000000" w:rsidR="00000000" w:rsidRPr="00000000">
        <w:rPr>
          <w:rFonts w:ascii="Google Sans" w:cs="Google Sans" w:eastAsia="Google Sans" w:hAnsi="Google Sans"/>
          <w:color w:val="1f1f1f"/>
          <w:rtl w:val="0"/>
        </w:rPr>
        <w:t xml:space="preserve">. Additionally, the engineer is legally required to log their daily presence via a strict "Whereabouts" reporting system accessed through an Openreach portal</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This mandatory tracking system ensures that Openreach management knows exactly which third-party contractor is interacting with their physical assets at any given geographic coordinate, fundamentally preventing logistical conflicts between multiple competing CPs attempting to build in the same chamber simultaneously</w:t>
      </w:r>
      <w:r w:rsidDel="00000000" w:rsidR="00000000" w:rsidRPr="00000000">
        <w:rPr>
          <w:rFonts w:ascii="Google Sans" w:cs="Google Sans" w:eastAsia="Google Sans" w:hAnsi="Google Sans"/>
          <w:color w:val="444746"/>
          <w:sz w:val="24"/>
          <w:szCs w:val="24"/>
          <w:vertAlign w:val="superscript"/>
          <w:rtl w:val="0"/>
        </w:rPr>
        <w:t xml:space="preserve">42</w:t>
      </w:r>
      <w:r w:rsidDel="00000000" w:rsidR="00000000" w:rsidRPr="00000000">
        <w:rPr>
          <w:rFonts w:ascii="Google Sans" w:cs="Google Sans" w:eastAsia="Google Sans" w:hAnsi="Google Sans"/>
          <w:color w:val="1f1f1f"/>
          <w:rtl w:val="0"/>
        </w:rPr>
        <w:t xml:space="preserve">. Failure to accurately report whereabouts, or reporting multiple physical infrastructure builds under a single whereabouts log, leads to systemic compliance failures. Recently, this system has been a point of contention; Openreach's rigid interpretation of the Whereabouts data occasionally flags Altnets as non-compliant if an engineer installs multiple pieces of infrastructure during a single logged visit, creating an incorrect impression of unapproved access and sparking industry debates over cybersecurity and operational transparency</w:t>
      </w:r>
      <w:r w:rsidDel="00000000" w:rsidR="00000000" w:rsidRPr="00000000">
        <w:rPr>
          <w:rFonts w:ascii="Google Sans" w:cs="Google Sans" w:eastAsia="Google Sans" w:hAnsi="Google Sans"/>
          <w:color w:val="444746"/>
          <w:sz w:val="24"/>
          <w:szCs w:val="24"/>
          <w:vertAlign w:val="superscript"/>
          <w:rtl w:val="0"/>
        </w:rPr>
        <w:t xml:space="preserve">42</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7E">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Blockage Management and the A55 Reporting Process</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During the pre-build survey phase, engineers attempt to rod and rope the ducts between the chambers to verify clear passage for new cables. If a duct has collapsed, is flooded with hardened silt, or is severely congested, preventing the insertion of the Altnet's 25mm sub-duct, the engineer must formally halt work and file an "A55 Blockage Report"</w:t>
      </w:r>
      <w:r w:rsidDel="00000000" w:rsidR="00000000" w:rsidRPr="00000000">
        <w:rPr>
          <w:rFonts w:ascii="Google Sans" w:cs="Google Sans" w:eastAsia="Google Sans" w:hAnsi="Google Sans"/>
          <w:color w:val="444746"/>
          <w:sz w:val="24"/>
          <w:szCs w:val="24"/>
          <w:vertAlign w:val="superscript"/>
          <w:rtl w:val="0"/>
        </w:rPr>
        <w:t xml:space="preserve">45</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A55 process is exhaustive. Engineers must capture precise Eastings and Northings, X and Y coordinates of the blockage, record the surface types (e.g., footway tarmac, unmade verge, concrete), specify the traffic management required for excavation, and provide time-stamped, geotagged photographic evidence of the chamber's interior, showing the rods physically halted within the bore</w:t>
      </w:r>
      <w:r w:rsidDel="00000000" w:rsidR="00000000" w:rsidRPr="00000000">
        <w:rPr>
          <w:rFonts w:ascii="Google Sans" w:cs="Google Sans" w:eastAsia="Google Sans" w:hAnsi="Google Sans"/>
          <w:color w:val="444746"/>
          <w:sz w:val="24"/>
          <w:szCs w:val="24"/>
          <w:vertAlign w:val="superscript"/>
          <w:rtl w:val="0"/>
        </w:rPr>
        <w:t xml:space="preserve">45</w:t>
      </w:r>
      <w:r w:rsidDel="00000000" w:rsidR="00000000" w:rsidRPr="00000000">
        <w:rPr>
          <w:rFonts w:ascii="Google Sans" w:cs="Google Sans" w:eastAsia="Google Sans" w:hAnsi="Google Sans"/>
          <w:color w:val="1f1f1f"/>
          <w:rtl w:val="0"/>
        </w:rPr>
        <w:t xml:space="preserve">. Once Openreach's civil engineering teams receive the A55, excavate the street, and rectify the blockage, the Altnet can then proceed with cable deployment.</w:t>
      </w:r>
    </w:p>
    <w:p w:rsidR="00000000" w:rsidDel="00000000" w:rsidP="00000000" w:rsidRDefault="00000000" w:rsidRPr="00000000" w14:paraId="00000081">
      <w:pPr>
        <w:pStyle w:val="Heading3"/>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Field Accreditations: S007 and N28</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To interact with the physical infrastructure, Altnet engineers must possess specialized industry accreditations. The S007 (PIA Sub-Duct and Cable Installation) and N28 (One Fibre Network Cabling in the Underground Network) modules dictate the standard for quality</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S007 assessment involves a 60-minute theoretical questionnaire (requiring an 80% pass mark) and a rigorous 4-hour practical assessment completed in a live or simulated situation</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Delegates are assessed on installing sub-duct between a minimum of three jointing chambers, ensuring all cables are restrained and labeled perfectly in line with CP10</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 The N28 course specifically focuses on the hand-rodding technique, explicitly training delegates on how to correctly fit a no-drill MOBRA arm, securely mount a Connectorised Block Terminal (CBT) onto the bracket, and restrain cables using structural cable straps</w:t>
      </w:r>
      <w:r w:rsidDel="00000000" w:rsidR="00000000" w:rsidRPr="00000000">
        <w:rPr>
          <w:rFonts w:ascii="Google Sans" w:cs="Google Sans" w:eastAsia="Google Sans" w:hAnsi="Google Sans"/>
          <w:color w:val="444746"/>
          <w:sz w:val="24"/>
          <w:szCs w:val="24"/>
          <w:vertAlign w:val="superscript"/>
          <w:rtl w:val="0"/>
        </w:rPr>
        <w:t xml:space="preserve">11</w:t>
      </w:r>
      <w:r w:rsidDel="00000000" w:rsidR="00000000" w:rsidRPr="00000000">
        <w:rPr>
          <w:rFonts w:ascii="Google Sans" w:cs="Google Sans" w:eastAsia="Google Sans" w:hAnsi="Google Sans"/>
          <w:color w:val="1f1f1f"/>
          <w:rtl w:val="0"/>
        </w:rPr>
        <w:t xml:space="preserve">. Prior to undertaking these modules, engineers must also hold the SA002 (Underground Safety) accreditation, ensuring they are competent in testing for dangerous subterranean gases and structural hazards</w:t>
      </w:r>
      <w:r w:rsidDel="00000000" w:rsidR="00000000" w:rsidRPr="00000000">
        <w:rPr>
          <w:rFonts w:ascii="Google Sans" w:cs="Google Sans" w:eastAsia="Google Sans" w:hAnsi="Google Sans"/>
          <w:color w:val="444746"/>
          <w:sz w:val="24"/>
          <w:szCs w:val="24"/>
          <w:vertAlign w:val="superscript"/>
          <w:rtl w:val="0"/>
        </w:rPr>
        <w:t xml:space="preserve">40</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4">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Network Topology and Altnet Strategic Implementations</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hardware installed within these chambers forms the backbone of highly sophisticated network topologies. Altnets like CityFibre provide prime examples of how this equipment operates synchronously in the field.</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A standard Altnet topology utilizes a centralized Fibre Exchange (FEx), which acts as the optical source for up to 65,000 properties</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From the FEx, massive spine cables traverse the Openreach ducts, terminating in large jointing chambers acting as Primary Nodes. Within the Primary Node closure (e.g., a Prysmian LMJ mounted on a high-capacity MOBRA), optical signals hit the first stage of passive splitting, commonly a 1:4 configuration, arranged in a resilient ladder topology</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subdivided optical signal then travels deeper into the local community to Secondary Nodes. While Secondary Nodes are sometimes housed in above-ground street cabinets, they are frequently installed as closures within Openreach footway chambers to preserve street aesthetics or circumvent the lack of physical pavement space for a cabinet</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Inside the Secondary Node closure, the signal is split again, typically using a 1:8 splitter, to serve specific streets</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Finally, drop cables route from the Secondary Node to the customer premises, generally constrained to a 150-meter underground limit to prevent excessive optical attenuation, before terminating at the Optical Network Termination (ONT) unit inside the user's home</w:t>
      </w:r>
      <w:r w:rsidDel="00000000" w:rsidR="00000000" w:rsidRPr="00000000">
        <w:rPr>
          <w:rFonts w:ascii="Google Sans" w:cs="Google Sans" w:eastAsia="Google Sans" w:hAnsi="Google Sans"/>
          <w:color w:val="444746"/>
          <w:sz w:val="24"/>
          <w:szCs w:val="24"/>
          <w:vertAlign w:val="superscript"/>
          <w:rtl w:val="0"/>
        </w:rPr>
        <w:t xml:space="preserve">18</w:t>
      </w:r>
      <w:r w:rsidDel="00000000" w:rsidR="00000000" w:rsidRPr="00000000">
        <w:rPr>
          <w:rFonts w:ascii="Google Sans" w:cs="Google Sans" w:eastAsia="Google Sans" w:hAnsi="Google Sans"/>
          <w:color w:val="1f1f1f"/>
          <w:rtl w:val="0"/>
        </w:rPr>
        <w:t xml:space="preserve">. Throughout this entire journey from the exchange to the street, every joint and split occurring underground is safely suspended within a MOBRA-mounted closure.</w:t>
      </w:r>
    </w:p>
    <w:p w:rsidR="00000000" w:rsidDel="00000000" w:rsidP="00000000" w:rsidRDefault="00000000" w:rsidRPr="00000000" w14:paraId="00000088">
      <w:pPr>
        <w:pStyle w:val="Heading2"/>
        <w:pBdr>
          <w:top w:space="0" w:sz="0" w:val="nil"/>
          <w:left w:space="0" w:sz="0" w:val="nil"/>
          <w:bottom w:space="0" w:sz="0" w:val="nil"/>
          <w:right w:space="0" w:sz="0" w:val="nil"/>
          <w:between w:space="0" w:sz="0" w:val="nil"/>
        </w:pBdr>
        <w:shd w:fill="auto" w:val="clear"/>
        <w:spacing w:after="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Regulatory Economics and Future Outlook</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stringent engineering rules surrounding equipment placement within PIA chambers are driven by the macroeconomic imperatives of the UK’s digital infrastructure rollout. Because the network build can consume up to 80% of an operator's capital expenditure, access to Openreach's ducts is critical for Altnet survival and profitability</w:t>
      </w:r>
      <w:r w:rsidDel="00000000" w:rsidR="00000000" w:rsidRPr="00000000">
        <w:rPr>
          <w:rFonts w:ascii="Google Sans" w:cs="Google Sans" w:eastAsia="Google Sans" w:hAnsi="Google Sans"/>
          <w:color w:val="444746"/>
          <w:sz w:val="24"/>
          <w:szCs w:val="24"/>
          <w:vertAlign w:val="superscript"/>
          <w:rtl w:val="0"/>
        </w:rPr>
        <w:t xml:space="preserve">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However, as multiple Altnets (alongside major players like Virgin Media) attempt to deploy their own networks through the same legacy PIA infrastructure, space within the underground chambers becomes a highly contested premium commodity</w:t>
      </w:r>
      <w:r w:rsidDel="00000000" w:rsidR="00000000" w:rsidRPr="00000000">
        <w:rPr>
          <w:rFonts w:ascii="Google Sans" w:cs="Google Sans" w:eastAsia="Google Sans" w:hAnsi="Google Sans"/>
          <w:color w:val="444746"/>
          <w:sz w:val="24"/>
          <w:szCs w:val="24"/>
          <w:vertAlign w:val="superscript"/>
          <w:rtl w:val="0"/>
        </w:rPr>
        <w:t xml:space="preserve">2</w:t>
      </w:r>
      <w:r w:rsidDel="00000000" w:rsidR="00000000" w:rsidRPr="00000000">
        <w:rPr>
          <w:rFonts w:ascii="Google Sans" w:cs="Google Sans" w:eastAsia="Google Sans" w:hAnsi="Google Sans"/>
          <w:color w:val="1f1f1f"/>
          <w:rtl w:val="0"/>
        </w:rPr>
        <w:t xml:space="preserve">. The requirement to suspend equipment on MOBRA arms rather than placing it on the floor allows Openreach and Altnets to maximize the three-dimensional volumetric capacity of the chamber. By layering multiple MOBRA arms vertically within deeper boxes (like the 900mm deep JMF 104 configurations), several closures from different competing operators can safely coexist without interfering with the physical access to the vital duct bores located at the base of the chamber</w:t>
      </w:r>
      <w:r w:rsidDel="00000000" w:rsidR="00000000" w:rsidRPr="00000000">
        <w:rPr>
          <w:rFonts w:ascii="Google Sans" w:cs="Google Sans" w:eastAsia="Google Sans" w:hAnsi="Google Sans"/>
          <w:color w:val="444746"/>
          <w:sz w:val="24"/>
          <w:szCs w:val="24"/>
          <w:vertAlign w:val="superscript"/>
          <w:rtl w:val="0"/>
        </w:rPr>
        <w:t xml:space="preserve">14</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limitations of chamber and duct capacity have led to significant industry disputes. The cost of PIA ancillary charges—including the fees levied by Openreach to rectify congested chambers or install new swept tees—forms a massive portion of Altnet expenditure. To mitigate these costs and push back against perceived monopolistic practices, industry groups such as the Independent Networks Cooperative Association (INCA) and the PIA Coalition heavily lobby Ofcom</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 During regulatory periods such as the Telecoms Access Review (TAR) 2026-31, these coalitions argue for fair pricing, the reduction of artificial constraints, and the ability to formalize operator-to-operator infrastructure sharing of spare capacity</w:t>
      </w:r>
      <w:r w:rsidDel="00000000" w:rsidR="00000000" w:rsidRPr="00000000">
        <w:rPr>
          <w:rFonts w:ascii="Google Sans" w:cs="Google Sans" w:eastAsia="Google Sans" w:hAnsi="Google Sans"/>
          <w:color w:val="444746"/>
          <w:sz w:val="24"/>
          <w:szCs w:val="24"/>
          <w:vertAlign w:val="superscript"/>
          <w:rtl w:val="0"/>
        </w:rPr>
        <w:t xml:space="preserve">3</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255"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Despite these friction points, the standardization of equipment placement—specifically the universal adoption of IP68 closures paired with non-destructive MOBRA mounting brackets—ensures a remarkable degree of physical interoperability and safety. This structural uniformity lowers the operational barrier to entry for Altnets, standardizes the training required for the national workforce, and ultimately accelerates the delivery of Gigabit-capable optical networks across the United Kingdom.</w:t>
      </w:r>
    </w:p>
    <w:p w:rsidR="00000000" w:rsidDel="00000000" w:rsidP="00000000" w:rsidRDefault="00000000" w:rsidRPr="00000000" w14:paraId="0000008D">
      <w:pPr>
        <w:pStyle w:val="Heading4"/>
        <w:pBdr>
          <w:top w:space="0" w:sz="0" w:val="nil"/>
          <w:left w:space="0" w:sz="0" w:val="nil"/>
          <w:bottom w:space="0" w:sz="0" w:val="nil"/>
          <w:right w:space="0" w:sz="0" w:val="nil"/>
          <w:between w:space="0" w:sz="0" w:val="nil"/>
        </w:pBdr>
        <w:shd w:fill="auto" w:val="clear"/>
        <w:spacing w:before="0" w:lineRule="auto"/>
        <w:rPr>
          <w:rFonts w:ascii="Google Sans" w:cs="Google Sans" w:eastAsia="Google Sans" w:hAnsi="Google Sans"/>
        </w:rPr>
      </w:pPr>
      <w:r w:rsidDel="00000000" w:rsidR="00000000" w:rsidRPr="00000000">
        <w:rPr>
          <w:rFonts w:ascii="Google Sans" w:cs="Google Sans" w:eastAsia="Google Sans" w:hAnsi="Google Sans"/>
          <w:rtl w:val="0"/>
        </w:rPr>
        <w:t xml:space="preserve">Works cited</w:t>
      </w:r>
    </w:p>
    <w:p w:rsidR="00000000" w:rsidDel="00000000" w:rsidP="00000000" w:rsidRDefault="00000000" w:rsidRPr="00000000" w14:paraId="0000008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Openreach PIA Surveying &amp; Cabling | Accredited S5–S9, </w:t>
      </w:r>
      <w:hyperlink r:id="rId6">
        <w:r w:rsidDel="00000000" w:rsidR="00000000" w:rsidRPr="00000000">
          <w:rPr>
            <w:rFonts w:ascii="Google Sans" w:cs="Google Sans" w:eastAsia="Google Sans" w:hAnsi="Google Sans"/>
            <w:color w:val="0000ee"/>
            <w:sz w:val="24"/>
            <w:szCs w:val="24"/>
            <w:u w:val="single"/>
            <w:rtl w:val="0"/>
          </w:rPr>
          <w:t xml:space="preserve">https://www.tnscomms.co.uk/physical-infrastructure-access</w:t>
        </w:r>
      </w:hyperlink>
      <w:r w:rsidDel="00000000" w:rsidR="00000000" w:rsidRPr="00000000">
        <w:rPr>
          <w:rtl w:val="0"/>
        </w:rPr>
      </w:r>
    </w:p>
    <w:p w:rsidR="00000000" w:rsidDel="00000000" w:rsidP="00000000" w:rsidRDefault="00000000" w:rsidRPr="00000000" w14:paraId="0000008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Physical Infrastructure Market Review - Ofcom, </w:t>
      </w:r>
      <w:hyperlink r:id="rId7">
        <w:r w:rsidDel="00000000" w:rsidR="00000000" w:rsidRPr="00000000">
          <w:rPr>
            <w:rFonts w:ascii="Google Sans" w:cs="Google Sans" w:eastAsia="Google Sans" w:hAnsi="Google Sans"/>
            <w:color w:val="0000ee"/>
            <w:sz w:val="24"/>
            <w:szCs w:val="24"/>
            <w:u w:val="single"/>
            <w:rtl w:val="0"/>
          </w:rPr>
          <w:t xml:space="preserve">https://www.ofcom.org.uk/siteassets/resources/documents/consultations/category-1-10-weeks/125089--physical-infrastructure-market-review/associated-documents/pimr-consultation.pdf?v=323543</w:t>
        </w:r>
      </w:hyperlink>
      <w:r w:rsidDel="00000000" w:rsidR="00000000" w:rsidRPr="00000000">
        <w:rPr>
          <w:rtl w:val="0"/>
        </w:rPr>
      </w:r>
    </w:p>
    <w:p w:rsidR="00000000" w:rsidDel="00000000" w:rsidP="00000000" w:rsidRDefault="00000000" w:rsidRPr="00000000" w14:paraId="0000009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Altnet PIA: the Framework, the Coalition and TAR 2026-31, </w:t>
      </w:r>
      <w:hyperlink r:id="rId8">
        <w:r w:rsidDel="00000000" w:rsidR="00000000" w:rsidRPr="00000000">
          <w:rPr>
            <w:rFonts w:ascii="Google Sans" w:cs="Google Sans" w:eastAsia="Google Sans" w:hAnsi="Google Sans"/>
            <w:color w:val="0000ee"/>
            <w:sz w:val="24"/>
            <w:szCs w:val="24"/>
            <w:u w:val="single"/>
            <w:rtl w:val="0"/>
          </w:rPr>
          <w:t xml:space="preserve">https://bratby.law/altnet-pia-infrastructure-sharing-coalition/</w:t>
        </w:r>
      </w:hyperlink>
      <w:r w:rsidDel="00000000" w:rsidR="00000000" w:rsidRPr="00000000">
        <w:rPr>
          <w:rtl w:val="0"/>
        </w:rPr>
      </w:r>
    </w:p>
    <w:p w:rsidR="00000000" w:rsidDel="00000000" w:rsidP="00000000" w:rsidRDefault="00000000" w:rsidRPr="00000000" w14:paraId="0000009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Physical Infrastructure Access (PIA): Know it All - STL Tech, </w:t>
      </w:r>
      <w:hyperlink r:id="rId9">
        <w:r w:rsidDel="00000000" w:rsidR="00000000" w:rsidRPr="00000000">
          <w:rPr>
            <w:rFonts w:ascii="Google Sans" w:cs="Google Sans" w:eastAsia="Google Sans" w:hAnsi="Google Sans"/>
            <w:color w:val="0000ee"/>
            <w:sz w:val="24"/>
            <w:szCs w:val="24"/>
            <w:u w:val="single"/>
            <w:rtl w:val="0"/>
          </w:rPr>
          <w:t xml:space="preserve">https://stl.tech/blog/understanding-the-basics-of-physical-infrastructure-access-pia/</w:t>
        </w:r>
      </w:hyperlink>
      <w:r w:rsidDel="00000000" w:rsidR="00000000" w:rsidRPr="00000000">
        <w:rPr>
          <w:rtl w:val="0"/>
        </w:rPr>
      </w:r>
    </w:p>
    <w:p w:rsidR="00000000" w:rsidDel="00000000" w:rsidP="00000000" w:rsidRDefault="00000000" w:rsidRPr="00000000" w14:paraId="0000009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Physical Infrastructure Access (PIA) - Netomnia, </w:t>
      </w:r>
      <w:hyperlink r:id="rId10">
        <w:r w:rsidDel="00000000" w:rsidR="00000000" w:rsidRPr="00000000">
          <w:rPr>
            <w:rFonts w:ascii="Google Sans" w:cs="Google Sans" w:eastAsia="Google Sans" w:hAnsi="Google Sans"/>
            <w:color w:val="0000ee"/>
            <w:sz w:val="24"/>
            <w:szCs w:val="24"/>
            <w:u w:val="single"/>
            <w:rtl w:val="0"/>
          </w:rPr>
          <w:t xml:space="preserve">https://www.netomnia.com/insights/what-is-pia/</w:t>
        </w:r>
      </w:hyperlink>
      <w:r w:rsidDel="00000000" w:rsidR="00000000" w:rsidRPr="00000000">
        <w:rPr>
          <w:rtl w:val="0"/>
        </w:rPr>
      </w:r>
    </w:p>
    <w:p w:rsidR="00000000" w:rsidDel="00000000" w:rsidP="00000000" w:rsidRDefault="00000000" w:rsidRPr="00000000" w14:paraId="0000009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EUR-Lex - 52013SC0073 - EN - European Union, </w:t>
      </w:r>
      <w:hyperlink r:id="rId11">
        <w:r w:rsidDel="00000000" w:rsidR="00000000" w:rsidRPr="00000000">
          <w:rPr>
            <w:rFonts w:ascii="Google Sans" w:cs="Google Sans" w:eastAsia="Google Sans" w:hAnsi="Google Sans"/>
            <w:color w:val="0000ee"/>
            <w:sz w:val="24"/>
            <w:szCs w:val="24"/>
            <w:u w:val="single"/>
            <w:rtl w:val="0"/>
          </w:rPr>
          <w:t xml:space="preserve">https://eur-lex.europa.eu/legal-content/EN/TXT/HTML/?uri=CELEX:52013SC0073</w:t>
        </w:r>
      </w:hyperlink>
      <w:r w:rsidDel="00000000" w:rsidR="00000000" w:rsidRPr="00000000">
        <w:rPr>
          <w:rtl w:val="0"/>
        </w:rPr>
      </w:r>
    </w:p>
    <w:p w:rsidR="00000000" w:rsidDel="00000000" w:rsidP="00000000" w:rsidRDefault="00000000" w:rsidRPr="00000000" w14:paraId="0000009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FF_Op_G_011 DI Legacy Build One Fibre Document – Issue 1, </w:t>
      </w:r>
      <w:hyperlink r:id="rId12">
        <w:r w:rsidDel="00000000" w:rsidR="00000000" w:rsidRPr="00000000">
          <w:rPr>
            <w:rFonts w:ascii="Google Sans" w:cs="Google Sans" w:eastAsia="Google Sans" w:hAnsi="Google Sans"/>
            <w:color w:val="0000ee"/>
            <w:sz w:val="24"/>
            <w:szCs w:val="24"/>
            <w:u w:val="single"/>
            <w:rtl w:val="0"/>
          </w:rPr>
          <w:t xml:space="preserve">https://fliphtml5.com/faxwp/xnjh/FF_Op_G_011_DI_Legacy_Build_One_Fibre_Document_%E2%80%93_Issue_1/</w:t>
        </w:r>
      </w:hyperlink>
      <w:r w:rsidDel="00000000" w:rsidR="00000000" w:rsidRPr="00000000">
        <w:rPr>
          <w:rtl w:val="0"/>
        </w:rPr>
      </w:r>
    </w:p>
    <w:p w:rsidR="00000000" w:rsidDel="00000000" w:rsidP="00000000" w:rsidRDefault="00000000" w:rsidRPr="00000000" w14:paraId="0000009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Advantages Fiber Closures, </w:t>
      </w:r>
      <w:hyperlink r:id="rId13">
        <w:r w:rsidDel="00000000" w:rsidR="00000000" w:rsidRPr="00000000">
          <w:rPr>
            <w:rFonts w:ascii="Google Sans" w:cs="Google Sans" w:eastAsia="Google Sans" w:hAnsi="Google Sans"/>
            <w:color w:val="0000ee"/>
            <w:sz w:val="24"/>
            <w:szCs w:val="24"/>
            <w:u w:val="single"/>
            <w:rtl w:val="0"/>
          </w:rPr>
          <w:t xml:space="preserve">https://www.agglo-forbach.fr/UserFiles/File/amenagement-numerique/annexes-techniques/tenio.pdf</w:t>
        </w:r>
      </w:hyperlink>
      <w:r w:rsidDel="00000000" w:rsidR="00000000" w:rsidRPr="00000000">
        <w:rPr>
          <w:rtl w:val="0"/>
        </w:rPr>
      </w:r>
    </w:p>
    <w:p w:rsidR="00000000" w:rsidDel="00000000" w:rsidP="00000000" w:rsidRDefault="00000000" w:rsidRPr="00000000" w14:paraId="0000009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Fibre Optic Closures, Joint, Connector &amp; Accessories - Netceed UK, </w:t>
      </w:r>
      <w:hyperlink r:id="rId14">
        <w:r w:rsidDel="00000000" w:rsidR="00000000" w:rsidRPr="00000000">
          <w:rPr>
            <w:rFonts w:ascii="Google Sans" w:cs="Google Sans" w:eastAsia="Google Sans" w:hAnsi="Google Sans"/>
            <w:color w:val="0000ee"/>
            <w:sz w:val="24"/>
            <w:szCs w:val="24"/>
            <w:u w:val="single"/>
            <w:rtl w:val="0"/>
          </w:rPr>
          <w:t xml:space="preserve">https://uk-store.netceed.com/external-cabling/jointing-closures-accessories/fibre-optic-closures-accessories.html</w:t>
        </w:r>
      </w:hyperlink>
      <w:r w:rsidDel="00000000" w:rsidR="00000000" w:rsidRPr="00000000">
        <w:rPr>
          <w:rtl w:val="0"/>
        </w:rPr>
      </w:r>
    </w:p>
    <w:p w:rsidR="00000000" w:rsidDel="00000000" w:rsidP="00000000" w:rsidRDefault="00000000" w:rsidRPr="00000000" w14:paraId="0000009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CFN Mobra Mounting Bracket - HellermannTyton, </w:t>
      </w:r>
      <w:hyperlink r:id="rId15">
        <w:r w:rsidDel="00000000" w:rsidR="00000000" w:rsidRPr="00000000">
          <w:rPr>
            <w:rFonts w:ascii="Google Sans" w:cs="Google Sans" w:eastAsia="Google Sans" w:hAnsi="Google Sans"/>
            <w:color w:val="0000ee"/>
            <w:sz w:val="24"/>
            <w:szCs w:val="24"/>
            <w:u w:val="single"/>
            <w:rtl w:val="0"/>
          </w:rPr>
          <w:t xml:space="preserve">https://www.hellermanntyton.co.uk/products/broadband-accessories/mb-cfn-mobra-brkt/857-40926</w:t>
        </w:r>
      </w:hyperlink>
      <w:r w:rsidDel="00000000" w:rsidR="00000000" w:rsidRPr="00000000">
        <w:rPr>
          <w:rtl w:val="0"/>
        </w:rPr>
      </w:r>
    </w:p>
    <w:p w:rsidR="00000000" w:rsidDel="00000000" w:rsidP="00000000" w:rsidRDefault="00000000" w:rsidRPr="00000000" w14:paraId="0000009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N28 One Fibre Network Cabling in the Underground Network, </w:t>
      </w:r>
      <w:hyperlink r:id="rId16">
        <w:r w:rsidDel="00000000" w:rsidR="00000000" w:rsidRPr="00000000">
          <w:rPr>
            <w:rFonts w:ascii="Google Sans" w:cs="Google Sans" w:eastAsia="Google Sans" w:hAnsi="Google Sans"/>
            <w:color w:val="0000ee"/>
            <w:sz w:val="24"/>
            <w:szCs w:val="24"/>
            <w:u w:val="single"/>
            <w:rtl w:val="0"/>
          </w:rPr>
          <w:t xml:space="preserve">https://psstraining.co.uk/courses/n28-one-fibre-network-cabling-in-the-underground-network</w:t>
        </w:r>
      </w:hyperlink>
      <w:r w:rsidDel="00000000" w:rsidR="00000000" w:rsidRPr="00000000">
        <w:rPr>
          <w:rtl w:val="0"/>
        </w:rPr>
      </w:r>
    </w:p>
    <w:p w:rsidR="00000000" w:rsidDel="00000000" w:rsidP="00000000" w:rsidRDefault="00000000" w:rsidRPr="00000000" w14:paraId="0000009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millsltd.com - device.report, </w:t>
      </w:r>
      <w:hyperlink r:id="rId17">
        <w:r w:rsidDel="00000000" w:rsidR="00000000" w:rsidRPr="00000000">
          <w:rPr>
            <w:rFonts w:ascii="Google Sans" w:cs="Google Sans" w:eastAsia="Google Sans" w:hAnsi="Google Sans"/>
            <w:color w:val="0000ee"/>
            <w:sz w:val="24"/>
            <w:szCs w:val="24"/>
            <w:u w:val="single"/>
            <w:rtl w:val="0"/>
          </w:rPr>
          <w:t xml:space="preserve">https://device.report/m/8cf1df40bf0ad7f82cb902fca53a34dbf07a71af1d80026635e34cf4df4befbd.pdf</w:t>
        </w:r>
      </w:hyperlink>
      <w:r w:rsidDel="00000000" w:rsidR="00000000" w:rsidRPr="00000000">
        <w:rPr>
          <w:rtl w:val="0"/>
        </w:rPr>
      </w:r>
    </w:p>
    <w:p w:rsidR="00000000" w:rsidDel="00000000" w:rsidP="00000000" w:rsidRDefault="00000000" w:rsidRPr="00000000" w14:paraId="0000009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MOBRA Chamber Mounting Brackets &amp; Accessories - Mills Ltd, </w:t>
      </w:r>
      <w:hyperlink r:id="rId18">
        <w:r w:rsidDel="00000000" w:rsidR="00000000" w:rsidRPr="00000000">
          <w:rPr>
            <w:rFonts w:ascii="Google Sans" w:cs="Google Sans" w:eastAsia="Google Sans" w:hAnsi="Google Sans"/>
            <w:color w:val="0000ee"/>
            <w:sz w:val="24"/>
            <w:szCs w:val="24"/>
            <w:u w:val="single"/>
            <w:rtl w:val="0"/>
          </w:rPr>
          <w:t xml:space="preserve">https://www.millsltd.com/mobra-chamber-mounting-brackets-accessories-yawjv4</w:t>
        </w:r>
      </w:hyperlink>
      <w:r w:rsidDel="00000000" w:rsidR="00000000" w:rsidRPr="00000000">
        <w:rPr>
          <w:rtl w:val="0"/>
        </w:rPr>
      </w:r>
    </w:p>
    <w:p w:rsidR="00000000" w:rsidDel="00000000" w:rsidP="00000000" w:rsidRDefault="00000000" w:rsidRPr="00000000" w14:paraId="0000009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PIA Sub-Duct and Cable Installation Guide | PDF - Scribd, </w:t>
      </w:r>
      <w:hyperlink r:id="rId19">
        <w:r w:rsidDel="00000000" w:rsidR="00000000" w:rsidRPr="00000000">
          <w:rPr>
            <w:rFonts w:ascii="Google Sans" w:cs="Google Sans" w:eastAsia="Google Sans" w:hAnsi="Google Sans"/>
            <w:color w:val="0000ee"/>
            <w:sz w:val="24"/>
            <w:szCs w:val="24"/>
            <w:u w:val="single"/>
            <w:rtl w:val="0"/>
          </w:rPr>
          <w:t xml:space="preserve">https://www.scribd.com/document/694293055/PIA-S007-PIA-Sub-Duct-and-Cable-Install-V6-15-11-21-1-2022-07-27T114910</w:t>
        </w:r>
      </w:hyperlink>
      <w:r w:rsidDel="00000000" w:rsidR="00000000" w:rsidRPr="00000000">
        <w:rPr>
          <w:rtl w:val="0"/>
        </w:rPr>
      </w:r>
    </w:p>
    <w:p w:rsidR="00000000" w:rsidDel="00000000" w:rsidP="00000000" w:rsidRDefault="00000000" w:rsidRPr="00000000" w14:paraId="0000009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2021 WFTMR: Annexes 1-26 - Ofcom, </w:t>
      </w:r>
      <w:hyperlink r:id="rId20">
        <w:r w:rsidDel="00000000" w:rsidR="00000000" w:rsidRPr="00000000">
          <w:rPr>
            <w:rFonts w:ascii="Google Sans" w:cs="Google Sans" w:eastAsia="Google Sans" w:hAnsi="Google Sans"/>
            <w:color w:val="0000ee"/>
            <w:sz w:val="24"/>
            <w:szCs w:val="24"/>
            <w:u w:val="single"/>
            <w:rtl w:val="0"/>
          </w:rPr>
          <w:t xml:space="preserve">https://www.ofcom.org.uk/siteassets/resources/documents/consultations/category-1-10-weeks/185028-promoting-investment-and-competition-in-fibre-networks--wholesale-fixed-telecoms-market-review-2021-26/associated-documents/wftmr-statement-annexes-1-26.pdf?v=326137</w:t>
        </w:r>
      </w:hyperlink>
      <w:r w:rsidDel="00000000" w:rsidR="00000000" w:rsidRPr="00000000">
        <w:rPr>
          <w:rtl w:val="0"/>
        </w:rPr>
      </w:r>
    </w:p>
    <w:p w:rsidR="00000000" w:rsidDel="00000000" w:rsidP="00000000" w:rsidRDefault="00000000" w:rsidRPr="00000000" w14:paraId="0000009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Digital infrastructure planning design guide, </w:t>
      </w:r>
      <w:hyperlink r:id="rId21">
        <w:r w:rsidDel="00000000" w:rsidR="00000000" w:rsidRPr="00000000">
          <w:rPr>
            <w:rFonts w:ascii="Google Sans" w:cs="Google Sans" w:eastAsia="Google Sans" w:hAnsi="Google Sans"/>
            <w:color w:val="0000ee"/>
            <w:sz w:val="24"/>
            <w:szCs w:val="24"/>
            <w:u w:val="single"/>
            <w:rtl w:val="0"/>
          </w:rPr>
          <w:t xml:space="preserve">https://democracy.manchester.gov.uk/documents/s26075/Appendix%203%20-%20Digital%20infrastructure%20planning%20design%20guide.pdf</w:t>
        </w:r>
      </w:hyperlink>
      <w:r w:rsidDel="00000000" w:rsidR="00000000" w:rsidRPr="00000000">
        <w:rPr>
          <w:rtl w:val="0"/>
        </w:rPr>
      </w:r>
    </w:p>
    <w:p w:rsidR="00000000" w:rsidDel="00000000" w:rsidP="00000000" w:rsidRDefault="00000000" w:rsidRPr="00000000" w14:paraId="0000009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2021 WFTMR Volume 3: Non-pricing remedies - Ofcom, </w:t>
      </w:r>
      <w:hyperlink r:id="rId22">
        <w:r w:rsidDel="00000000" w:rsidR="00000000" w:rsidRPr="00000000">
          <w:rPr>
            <w:rFonts w:ascii="Google Sans" w:cs="Google Sans" w:eastAsia="Google Sans" w:hAnsi="Google Sans"/>
            <w:color w:val="0000ee"/>
            <w:sz w:val="24"/>
            <w:szCs w:val="24"/>
            <w:u w:val="single"/>
            <w:rtl w:val="0"/>
          </w:rPr>
          <w:t xml:space="preserve">https://www.ofcom.org.uk/siteassets/resources/documents/consultations/category-1-10-weeks/185028-promoting-investment-and-competition-in-fibre-networks--wholesale-fixed-telecoms-market-review-2021-26/associated-documents/wftmr-statement-volume-3-non-pricing-remedies.pdf?v=326140</w:t>
        </w:r>
      </w:hyperlink>
      <w:r w:rsidDel="00000000" w:rsidR="00000000" w:rsidRPr="00000000">
        <w:rPr>
          <w:rtl w:val="0"/>
        </w:rPr>
      </w:r>
    </w:p>
    <w:p w:rsidR="00000000" w:rsidDel="00000000" w:rsidP="00000000" w:rsidRDefault="00000000" w:rsidRPr="00000000" w14:paraId="0000009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IT &amp; Networks Archives - My Blog - Chatteris Weather, </w:t>
      </w:r>
      <w:hyperlink r:id="rId23">
        <w:r w:rsidDel="00000000" w:rsidR="00000000" w:rsidRPr="00000000">
          <w:rPr>
            <w:rFonts w:ascii="Google Sans" w:cs="Google Sans" w:eastAsia="Google Sans" w:hAnsi="Google Sans"/>
            <w:color w:val="0000ee"/>
            <w:sz w:val="24"/>
            <w:szCs w:val="24"/>
            <w:u w:val="single"/>
            <w:rtl w:val="0"/>
          </w:rPr>
          <w:t xml:space="preserve">https://www.chatteris.biz/blog/category/it-networks/</w:t>
        </w:r>
      </w:hyperlink>
      <w:r w:rsidDel="00000000" w:rsidR="00000000" w:rsidRPr="00000000">
        <w:rPr>
          <w:rtl w:val="0"/>
        </w:rPr>
      </w:r>
    </w:p>
    <w:p w:rsidR="00000000" w:rsidDel="00000000" w:rsidP="00000000" w:rsidRDefault="00000000" w:rsidRPr="00000000" w14:paraId="000000A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PIA S007 - Sub-duct and Cable Installation | Training Courses, </w:t>
      </w:r>
      <w:hyperlink r:id="rId24">
        <w:r w:rsidDel="00000000" w:rsidR="00000000" w:rsidRPr="00000000">
          <w:rPr>
            <w:rFonts w:ascii="Google Sans" w:cs="Google Sans" w:eastAsia="Google Sans" w:hAnsi="Google Sans"/>
            <w:color w:val="0000ee"/>
            <w:sz w:val="24"/>
            <w:szCs w:val="24"/>
            <w:u w:val="single"/>
            <w:rtl w:val="0"/>
          </w:rPr>
          <w:t xml:space="preserve">https://www.utilitytrainingcentre.co.uk/course/PIA-S007-Sub-duct-and-Cable-Installation</w:t>
        </w:r>
      </w:hyperlink>
      <w:r w:rsidDel="00000000" w:rsidR="00000000" w:rsidRPr="00000000">
        <w:rPr>
          <w:rtl w:val="0"/>
        </w:rPr>
      </w:r>
    </w:p>
    <w:p w:rsidR="00000000" w:rsidDel="00000000" w:rsidP="00000000" w:rsidRDefault="00000000" w:rsidRPr="00000000" w14:paraId="000000A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Quick Guide Joint boxes, footways and frames &amp; covers - Openreach, </w:t>
      </w:r>
      <w:hyperlink r:id="rId25">
        <w:r w:rsidDel="00000000" w:rsidR="00000000" w:rsidRPr="00000000">
          <w:rPr>
            <w:rFonts w:ascii="Google Sans" w:cs="Google Sans" w:eastAsia="Google Sans" w:hAnsi="Google Sans"/>
            <w:color w:val="0000ee"/>
            <w:sz w:val="24"/>
            <w:szCs w:val="24"/>
            <w:u w:val="single"/>
            <w:rtl w:val="0"/>
          </w:rPr>
          <w:t xml:space="preserve">https://www.openreach.com/content/dam/openreach/openreach-dam-files/new-dam-(not-in-use-yet)/documents/help-support/New-Sites-Joint-Box-Frames-Covers-Quick-Guide-August-2024-online.pdf</w:t>
        </w:r>
      </w:hyperlink>
      <w:r w:rsidDel="00000000" w:rsidR="00000000" w:rsidRPr="00000000">
        <w:rPr>
          <w:rtl w:val="0"/>
        </w:rPr>
      </w:r>
    </w:p>
    <w:p w:rsidR="00000000" w:rsidDel="00000000" w:rsidP="00000000" w:rsidRDefault="00000000" w:rsidRPr="00000000" w14:paraId="000000A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Joint boxes, footways and frames &amp; covers - Openreach, </w:t>
      </w:r>
      <w:hyperlink r:id="rId26">
        <w:r w:rsidDel="00000000" w:rsidR="00000000" w:rsidRPr="00000000">
          <w:rPr>
            <w:rFonts w:ascii="Google Sans" w:cs="Google Sans" w:eastAsia="Google Sans" w:hAnsi="Google Sans"/>
            <w:color w:val="0000ee"/>
            <w:sz w:val="24"/>
            <w:szCs w:val="24"/>
            <w:u w:val="single"/>
            <w:rtl w:val="0"/>
          </w:rPr>
          <w:t xml:space="preserve">https://www.openreach.com/content/dam/openreach/openreach-dam-files/images/fibre-broadband/fibre-for-developers/guides-and-handbooks/oct-2019-update/Quick%20guide%20Joint%20boxes,%20footways%20and%20frames%20&amp;%20covers%20V2%20web.pdf</w:t>
        </w:r>
      </w:hyperlink>
      <w:r w:rsidDel="00000000" w:rsidR="00000000" w:rsidRPr="00000000">
        <w:rPr>
          <w:rtl w:val="0"/>
        </w:rPr>
      </w:r>
    </w:p>
    <w:p w:rsidR="00000000" w:rsidDel="00000000" w:rsidP="00000000" w:rsidRDefault="00000000" w:rsidRPr="00000000" w14:paraId="000000A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Cubis STAKKAbox JMF Access Chamber Section - Mills Ltd, </w:t>
      </w:r>
      <w:hyperlink r:id="rId27">
        <w:r w:rsidDel="00000000" w:rsidR="00000000" w:rsidRPr="00000000">
          <w:rPr>
            <w:rFonts w:ascii="Google Sans" w:cs="Google Sans" w:eastAsia="Google Sans" w:hAnsi="Google Sans"/>
            <w:color w:val="0000ee"/>
            <w:sz w:val="24"/>
            <w:szCs w:val="24"/>
            <w:u w:val="single"/>
            <w:rtl w:val="0"/>
          </w:rPr>
          <w:t xml:space="preserve">https://www.millsltd.com/access-chambers-and-covers-ixbjre/cubis-stakkabox-jmf-access-chamber-section-jmf-106-1310-x-610mm-clear-opening-150mm-deep-s83-4532</w:t>
        </w:r>
      </w:hyperlink>
      <w:r w:rsidDel="00000000" w:rsidR="00000000" w:rsidRPr="00000000">
        <w:rPr>
          <w:rtl w:val="0"/>
        </w:rPr>
      </w:r>
    </w:p>
    <w:p w:rsidR="00000000" w:rsidDel="00000000" w:rsidP="00000000" w:rsidRDefault="00000000" w:rsidRPr="00000000" w14:paraId="000000A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New Site developer guide for installing Openreach fibre network, </w:t>
      </w:r>
      <w:hyperlink r:id="rId28">
        <w:r w:rsidDel="00000000" w:rsidR="00000000" w:rsidRPr="00000000">
          <w:rPr>
            <w:rFonts w:ascii="Google Sans" w:cs="Google Sans" w:eastAsia="Google Sans" w:hAnsi="Google Sans"/>
            <w:color w:val="0000ee"/>
            <w:sz w:val="24"/>
            <w:szCs w:val="24"/>
            <w:u w:val="single"/>
            <w:rtl w:val="0"/>
          </w:rPr>
          <w:t xml:space="preserve">https://www.openreach.com/content/dam/openreach/openreach-dam-files/new-dam-(not-in-use-yet)/documents/help-support/New-Sites-Fibre-Handbook-August-2024-online.pdf</w:t>
        </w:r>
      </w:hyperlink>
      <w:r w:rsidDel="00000000" w:rsidR="00000000" w:rsidRPr="00000000">
        <w:rPr>
          <w:rtl w:val="0"/>
        </w:rPr>
      </w:r>
    </w:p>
    <w:p w:rsidR="00000000" w:rsidDel="00000000" w:rsidP="00000000" w:rsidRDefault="00000000" w:rsidRPr="00000000" w14:paraId="000000A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Openreach Approved Chamber System | Plastech (Southern) Ltd, </w:t>
      </w:r>
      <w:hyperlink r:id="rId29">
        <w:r w:rsidDel="00000000" w:rsidR="00000000" w:rsidRPr="00000000">
          <w:rPr>
            <w:rFonts w:ascii="Google Sans" w:cs="Google Sans" w:eastAsia="Google Sans" w:hAnsi="Google Sans"/>
            <w:color w:val="0000ee"/>
            <w:sz w:val="24"/>
            <w:szCs w:val="24"/>
            <w:u w:val="single"/>
            <w:rtl w:val="0"/>
          </w:rPr>
          <w:t xml:space="preserve">https://www.plastechsouthern.co.uk/product/bt-quad-box-systems/</w:t>
        </w:r>
      </w:hyperlink>
      <w:r w:rsidDel="00000000" w:rsidR="00000000" w:rsidRPr="00000000">
        <w:rPr>
          <w:rtl w:val="0"/>
        </w:rPr>
      </w:r>
    </w:p>
    <w:p w:rsidR="00000000" w:rsidDel="00000000" w:rsidP="00000000" w:rsidRDefault="00000000" w:rsidRPr="00000000" w14:paraId="000000A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Bend Duct Grey - 96.5mm Outside Diameter (Duct 54) - Mills Ltd, </w:t>
      </w:r>
      <w:hyperlink r:id="rId30">
        <w:r w:rsidDel="00000000" w:rsidR="00000000" w:rsidRPr="00000000">
          <w:rPr>
            <w:rFonts w:ascii="Google Sans" w:cs="Google Sans" w:eastAsia="Google Sans" w:hAnsi="Google Sans"/>
            <w:color w:val="0000ee"/>
            <w:sz w:val="24"/>
            <w:szCs w:val="24"/>
            <w:u w:val="single"/>
            <w:rtl w:val="0"/>
          </w:rPr>
          <w:t xml:space="preserve">https://www.millsltd.com/duct-54-fittings-grey-965mm-od-uqyxsq/bend-duct-grey-965mm-outside-diameter-duct-54</w:t>
        </w:r>
      </w:hyperlink>
      <w:r w:rsidDel="00000000" w:rsidR="00000000" w:rsidRPr="00000000">
        <w:rPr>
          <w:rtl w:val="0"/>
        </w:rPr>
      </w:r>
    </w:p>
    <w:p w:rsidR="00000000" w:rsidDel="00000000" w:rsidP="00000000" w:rsidRDefault="00000000" w:rsidRPr="00000000" w14:paraId="000000A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Cable Duct Laying Guide From BT Openreach - Power and Cables, </w:t>
      </w:r>
      <w:hyperlink r:id="rId31">
        <w:r w:rsidDel="00000000" w:rsidR="00000000" w:rsidRPr="00000000">
          <w:rPr>
            <w:rFonts w:ascii="Google Sans" w:cs="Google Sans" w:eastAsia="Google Sans" w:hAnsi="Google Sans"/>
            <w:color w:val="0000ee"/>
            <w:sz w:val="24"/>
            <w:szCs w:val="24"/>
            <w:u w:val="single"/>
            <w:rtl w:val="0"/>
          </w:rPr>
          <w:t xml:space="preserve">https://www.powerandcables.com/cable-pulling-equipment-duct/</w:t>
        </w:r>
      </w:hyperlink>
      <w:r w:rsidDel="00000000" w:rsidR="00000000" w:rsidRPr="00000000">
        <w:rPr>
          <w:rtl w:val="0"/>
        </w:rPr>
      </w:r>
    </w:p>
    <w:p w:rsidR="00000000" w:rsidDel="00000000" w:rsidP="00000000" w:rsidRDefault="00000000" w:rsidRPr="00000000" w14:paraId="000000A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 Question of Competitive Limits as Openreach Ponders UK Fibre, </w:t>
      </w:r>
      <w:hyperlink r:id="rId32">
        <w:r w:rsidDel="00000000" w:rsidR="00000000" w:rsidRPr="00000000">
          <w:rPr>
            <w:rFonts w:ascii="Google Sans" w:cs="Google Sans" w:eastAsia="Google Sans" w:hAnsi="Google Sans"/>
            <w:color w:val="0000ee"/>
            <w:sz w:val="24"/>
            <w:szCs w:val="24"/>
            <w:u w:val="single"/>
            <w:rtl w:val="0"/>
          </w:rPr>
          <w:t xml:space="preserve">https://www.ispreview.co.uk/index.php/2024/09/a-question-of-competitive-limits-as-openreach-ponders-uk-fibre-cable-size.html</w:t>
        </w:r>
      </w:hyperlink>
      <w:r w:rsidDel="00000000" w:rsidR="00000000" w:rsidRPr="00000000">
        <w:rPr>
          <w:rtl w:val="0"/>
        </w:rPr>
      </w:r>
    </w:p>
    <w:p w:rsidR="00000000" w:rsidDel="00000000" w:rsidP="00000000" w:rsidRDefault="00000000" w:rsidRPr="00000000" w14:paraId="000000A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Community Fibre build in North London | Page 4 - ISPreview UK, </w:t>
      </w:r>
      <w:hyperlink r:id="rId33">
        <w:r w:rsidDel="00000000" w:rsidR="00000000" w:rsidRPr="00000000">
          <w:rPr>
            <w:rFonts w:ascii="Google Sans" w:cs="Google Sans" w:eastAsia="Google Sans" w:hAnsi="Google Sans"/>
            <w:color w:val="0000ee"/>
            <w:sz w:val="24"/>
            <w:szCs w:val="24"/>
            <w:u w:val="single"/>
            <w:rtl w:val="0"/>
          </w:rPr>
          <w:t xml:space="preserve">https://www.ispreview.co.uk/talk/threads/community-fibre-build-in-north-london.37850/page-4</w:t>
        </w:r>
      </w:hyperlink>
      <w:r w:rsidDel="00000000" w:rsidR="00000000" w:rsidRPr="00000000">
        <w:rPr>
          <w:rtl w:val="0"/>
        </w:rPr>
      </w:r>
    </w:p>
    <w:p w:rsidR="00000000" w:rsidDel="00000000" w:rsidP="00000000" w:rsidRDefault="00000000" w:rsidRPr="00000000" w14:paraId="000000A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FTTP issues after Openreach fixed next doors problem - BT community, </w:t>
      </w:r>
      <w:hyperlink r:id="rId34">
        <w:r w:rsidDel="00000000" w:rsidR="00000000" w:rsidRPr="00000000">
          <w:rPr>
            <w:rFonts w:ascii="Google Sans" w:cs="Google Sans" w:eastAsia="Google Sans" w:hAnsi="Google Sans"/>
            <w:color w:val="0000ee"/>
            <w:sz w:val="24"/>
            <w:szCs w:val="24"/>
            <w:u w:val="single"/>
            <w:rtl w:val="0"/>
          </w:rPr>
          <w:t xml:space="preserve">https://community.bt.com/t5/BT-Fibre-broadband/FTTP-issues-after-Openreach-fixed-next-doors-problem/td-p/2424103</w:t>
        </w:r>
      </w:hyperlink>
      <w:r w:rsidDel="00000000" w:rsidR="00000000" w:rsidRPr="00000000">
        <w:rPr>
          <w:rtl w:val="0"/>
        </w:rPr>
      </w:r>
    </w:p>
    <w:p w:rsidR="00000000" w:rsidDel="00000000" w:rsidP="00000000" w:rsidRDefault="00000000" w:rsidRPr="00000000" w14:paraId="000000A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CommScope TENIO Installation Instructions Manual - ManualsLib, </w:t>
      </w:r>
      <w:hyperlink r:id="rId35">
        <w:r w:rsidDel="00000000" w:rsidR="00000000" w:rsidRPr="00000000">
          <w:rPr>
            <w:rFonts w:ascii="Google Sans" w:cs="Google Sans" w:eastAsia="Google Sans" w:hAnsi="Google Sans"/>
            <w:color w:val="0000ee"/>
            <w:sz w:val="24"/>
            <w:szCs w:val="24"/>
            <w:u w:val="single"/>
            <w:rtl w:val="0"/>
          </w:rPr>
          <w:t xml:space="preserve">https://www.manualslib.com/manual/1536083/Commscope-Tenio.html</w:t>
        </w:r>
      </w:hyperlink>
      <w:r w:rsidDel="00000000" w:rsidR="00000000" w:rsidRPr="00000000">
        <w:rPr>
          <w:rtl w:val="0"/>
        </w:rPr>
      </w:r>
    </w:p>
    <w:p w:rsidR="00000000" w:rsidDel="00000000" w:rsidP="00000000" w:rsidRDefault="00000000" w:rsidRPr="00000000" w14:paraId="000000A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Closure &amp; Terminal Accessories - CommScope, </w:t>
      </w:r>
      <w:hyperlink r:id="rId36">
        <w:r w:rsidDel="00000000" w:rsidR="00000000" w:rsidRPr="00000000">
          <w:rPr>
            <w:rFonts w:ascii="Google Sans" w:cs="Google Sans" w:eastAsia="Google Sans" w:hAnsi="Google Sans"/>
            <w:color w:val="0000ee"/>
            <w:sz w:val="24"/>
            <w:szCs w:val="24"/>
            <w:u w:val="single"/>
            <w:rtl w:val="0"/>
          </w:rPr>
          <w:t xml:space="preserve">https://www.commscope.com/product-type/hubs-closures-terminals-boxes/fiber-closures/accessories/</w:t>
        </w:r>
      </w:hyperlink>
      <w:r w:rsidDel="00000000" w:rsidR="00000000" w:rsidRPr="00000000">
        <w:rPr>
          <w:rtl w:val="0"/>
        </w:rPr>
      </w:r>
    </w:p>
    <w:p w:rsidR="00000000" w:rsidDel="00000000" w:rsidP="00000000" w:rsidRDefault="00000000" w:rsidRPr="00000000" w14:paraId="000000A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CONTENTS 1. Mobra Installation &amp; Operation - Prysmian UK, </w:t>
      </w:r>
      <w:hyperlink r:id="rId37">
        <w:r w:rsidDel="00000000" w:rsidR="00000000" w:rsidRPr="00000000">
          <w:rPr>
            <w:rFonts w:ascii="Google Sans" w:cs="Google Sans" w:eastAsia="Google Sans" w:hAnsi="Google Sans"/>
            <w:color w:val="0000ee"/>
            <w:sz w:val="24"/>
            <w:szCs w:val="24"/>
            <w:u w:val="single"/>
            <w:rtl w:val="0"/>
          </w:rPr>
          <w:t xml:space="preserve">https://uk.prysmian.com/sites/uk.prysmian.com/files/2024-04/IP400%20-%2010%20M%20-%20CMJ%20%20MMJ%20-%20Installation%20-%20BT.pdf</w:t>
        </w:r>
      </w:hyperlink>
      <w:r w:rsidDel="00000000" w:rsidR="00000000" w:rsidRPr="00000000">
        <w:rPr>
          <w:rtl w:val="0"/>
        </w:rPr>
      </w:r>
    </w:p>
    <w:p w:rsidR="00000000" w:rsidDel="00000000" w:rsidP="00000000" w:rsidRDefault="00000000" w:rsidRPr="00000000" w14:paraId="000000A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lmj – mobra repair installation guide - Prysmian UK, </w:t>
      </w:r>
      <w:hyperlink r:id="rId38">
        <w:r w:rsidDel="00000000" w:rsidR="00000000" w:rsidRPr="00000000">
          <w:rPr>
            <w:rFonts w:ascii="Google Sans" w:cs="Google Sans" w:eastAsia="Google Sans" w:hAnsi="Google Sans"/>
            <w:color w:val="0000ee"/>
            <w:sz w:val="24"/>
            <w:szCs w:val="24"/>
            <w:u w:val="single"/>
            <w:rtl w:val="0"/>
          </w:rPr>
          <w:t xml:space="preserve">https://uk.prysmian.com/sites/uk.prysmian.com/files/2024-05/IP553%20-%2002%20M%20-%20LMJ%20MOBRA%20REPAIR%20INSTALLTION%20GUIDE.pdf</w:t>
        </w:r>
      </w:hyperlink>
      <w:r w:rsidDel="00000000" w:rsidR="00000000" w:rsidRPr="00000000">
        <w:rPr>
          <w:rtl w:val="0"/>
        </w:rPr>
      </w:r>
    </w:p>
    <w:p w:rsidR="00000000" w:rsidDel="00000000" w:rsidP="00000000" w:rsidRDefault="00000000" w:rsidRPr="00000000" w14:paraId="000000A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One Fibre Network Quality Guide | PDF | Fiber To The X - Scribd, </w:t>
      </w:r>
      <w:hyperlink r:id="rId39">
        <w:r w:rsidDel="00000000" w:rsidR="00000000" w:rsidRPr="00000000">
          <w:rPr>
            <w:rFonts w:ascii="Google Sans" w:cs="Google Sans" w:eastAsia="Google Sans" w:hAnsi="Google Sans"/>
            <w:color w:val="0000ee"/>
            <w:sz w:val="24"/>
            <w:szCs w:val="24"/>
            <w:u w:val="single"/>
            <w:rtl w:val="0"/>
          </w:rPr>
          <w:t xml:space="preserve">https://www.scribd.com/document/705501624/Build-Quality-Guide-2023</w:t>
        </w:r>
      </w:hyperlink>
      <w:r w:rsidDel="00000000" w:rsidR="00000000" w:rsidRPr="00000000">
        <w:rPr>
          <w:rtl w:val="0"/>
        </w:rPr>
      </w:r>
    </w:p>
    <w:p w:rsidR="00000000" w:rsidDel="00000000" w:rsidP="00000000" w:rsidRDefault="00000000" w:rsidRPr="00000000" w14:paraId="000000B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Universal MOBRA Kits, </w:t>
      </w:r>
      <w:hyperlink r:id="rId40">
        <w:r w:rsidDel="00000000" w:rsidR="00000000" w:rsidRPr="00000000">
          <w:rPr>
            <w:rFonts w:ascii="Google Sans" w:cs="Google Sans" w:eastAsia="Google Sans" w:hAnsi="Google Sans"/>
            <w:color w:val="0000ee"/>
            <w:sz w:val="24"/>
            <w:szCs w:val="24"/>
            <w:u w:val="single"/>
            <w:rtl w:val="0"/>
          </w:rPr>
          <w:t xml:space="preserve">https://shop-uk.hexatronic.com/products/mobra-kits</w:t>
        </w:r>
      </w:hyperlink>
      <w:r w:rsidDel="00000000" w:rsidR="00000000" w:rsidRPr="00000000">
        <w:rPr>
          <w:rtl w:val="0"/>
        </w:rPr>
      </w:r>
    </w:p>
    <w:p w:rsidR="00000000" w:rsidDel="00000000" w:rsidP="00000000" w:rsidRDefault="00000000" w:rsidRPr="00000000" w14:paraId="000000B1">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COMTEC FTTx Engineering Catalogue Datasheet - Manuals+, </w:t>
      </w:r>
      <w:hyperlink r:id="rId41">
        <w:r w:rsidDel="00000000" w:rsidR="00000000" w:rsidRPr="00000000">
          <w:rPr>
            <w:rFonts w:ascii="Google Sans" w:cs="Google Sans" w:eastAsia="Google Sans" w:hAnsi="Google Sans"/>
            <w:color w:val="0000ee"/>
            <w:sz w:val="24"/>
            <w:szCs w:val="24"/>
            <w:u w:val="single"/>
            <w:rtl w:val="0"/>
          </w:rPr>
          <w:t xml:space="preserve">https://manuals.plus/m/d052da784b496aa7076d927d552d3f484facc9a0011a16dc2711dc4fc590707b</w:t>
        </w:r>
      </w:hyperlink>
      <w:r w:rsidDel="00000000" w:rsidR="00000000" w:rsidRPr="00000000">
        <w:rPr>
          <w:rtl w:val="0"/>
        </w:rPr>
      </w:r>
    </w:p>
    <w:p w:rsidR="00000000" w:rsidDel="00000000" w:rsidP="00000000" w:rsidRDefault="00000000" w:rsidRPr="00000000" w14:paraId="000000B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Mills Mobra Arm Mounting Kit for CommScope Tenio Closure, </w:t>
      </w:r>
      <w:hyperlink r:id="rId42">
        <w:r w:rsidDel="00000000" w:rsidR="00000000" w:rsidRPr="00000000">
          <w:rPr>
            <w:rFonts w:ascii="Google Sans" w:cs="Google Sans" w:eastAsia="Google Sans" w:hAnsi="Google Sans"/>
            <w:color w:val="0000ee"/>
            <w:sz w:val="24"/>
            <w:szCs w:val="24"/>
            <w:u w:val="single"/>
            <w:rtl w:val="0"/>
          </w:rPr>
          <w:t xml:space="preserve">https://www.millsltd.com/commscope-closures-accessories/mills-mobra-arm-mounting-kit-for-commscope-tenio-closure</w:t>
        </w:r>
      </w:hyperlink>
      <w:r w:rsidDel="00000000" w:rsidR="00000000" w:rsidRPr="00000000">
        <w:rPr>
          <w:rtl w:val="0"/>
        </w:rPr>
      </w:r>
    </w:p>
    <w:p w:rsidR="00000000" w:rsidDel="00000000" w:rsidP="00000000" w:rsidRDefault="00000000" w:rsidRPr="00000000" w14:paraId="000000B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COMMSCOPE Wspornik do montażu na ścianie osłony TENIO, </w:t>
      </w:r>
      <w:hyperlink r:id="rId43">
        <w:r w:rsidDel="00000000" w:rsidR="00000000" w:rsidRPr="00000000">
          <w:rPr>
            <w:rFonts w:ascii="Google Sans" w:cs="Google Sans" w:eastAsia="Google Sans" w:hAnsi="Google Sans"/>
            <w:color w:val="0000ee"/>
            <w:sz w:val="24"/>
            <w:szCs w:val="24"/>
            <w:u w:val="single"/>
            <w:rtl w:val="0"/>
          </w:rPr>
          <w:t xml:space="preserve">https://fiberm.pl/en/commscope-wspornik-do-montazu-na-scianie-oslony-tenio</w:t>
        </w:r>
      </w:hyperlink>
      <w:r w:rsidDel="00000000" w:rsidR="00000000" w:rsidRPr="00000000">
        <w:rPr>
          <w:rtl w:val="0"/>
        </w:rPr>
      </w:r>
    </w:p>
    <w:p w:rsidR="00000000" w:rsidDel="00000000" w:rsidP="00000000" w:rsidRDefault="00000000" w:rsidRPr="00000000" w14:paraId="000000B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MOBRA Chamber Bracket Pivot Arm For JUF/4-6 &amp; JUF/10 (Large, </w:t>
      </w:r>
      <w:hyperlink r:id="rId44">
        <w:r w:rsidDel="00000000" w:rsidR="00000000" w:rsidRPr="00000000">
          <w:rPr>
            <w:rFonts w:ascii="Google Sans" w:cs="Google Sans" w:eastAsia="Google Sans" w:hAnsi="Google Sans"/>
            <w:color w:val="0000ee"/>
            <w:sz w:val="24"/>
            <w:szCs w:val="24"/>
            <w:u w:val="single"/>
            <w:rtl w:val="0"/>
          </w:rPr>
          <w:t xml:space="preserve">https://uk-store.netceed.com/mobra-chamber-bracket-pivot-arm-for-juf-4-6-juf-10-large-h-650mm-x-l-820mm.html</w:t>
        </w:r>
      </w:hyperlink>
      <w:r w:rsidDel="00000000" w:rsidR="00000000" w:rsidRPr="00000000">
        <w:rPr>
          <w:rtl w:val="0"/>
        </w:rPr>
      </w:r>
    </w:p>
    <w:p w:rsidR="00000000" w:rsidDel="00000000" w:rsidP="00000000" w:rsidRDefault="00000000" w:rsidRPr="00000000" w14:paraId="000000B5">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N28 Openreach Cabling in Underground Network - ATS Group, </w:t>
      </w:r>
      <w:hyperlink r:id="rId45">
        <w:r w:rsidDel="00000000" w:rsidR="00000000" w:rsidRPr="00000000">
          <w:rPr>
            <w:rFonts w:ascii="Google Sans" w:cs="Google Sans" w:eastAsia="Google Sans" w:hAnsi="Google Sans"/>
            <w:color w:val="0000ee"/>
            <w:sz w:val="24"/>
            <w:szCs w:val="24"/>
            <w:u w:val="single"/>
            <w:rtl w:val="0"/>
          </w:rPr>
          <w:t xml:space="preserve">https://www.atsgroupuk.co.uk/courses/openreach/n28-cabling-in-underground-network</w:t>
        </w:r>
      </w:hyperlink>
      <w:r w:rsidDel="00000000" w:rsidR="00000000" w:rsidRPr="00000000">
        <w:rPr>
          <w:rtl w:val="0"/>
        </w:rPr>
      </w:r>
    </w:p>
    <w:p w:rsidR="00000000" w:rsidDel="00000000" w:rsidP="00000000" w:rsidRDefault="00000000" w:rsidRPr="00000000" w14:paraId="000000B6">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Contractors - JS Agencies, </w:t>
      </w:r>
      <w:hyperlink r:id="rId46">
        <w:r w:rsidDel="00000000" w:rsidR="00000000" w:rsidRPr="00000000">
          <w:rPr>
            <w:rFonts w:ascii="Google Sans" w:cs="Google Sans" w:eastAsia="Google Sans" w:hAnsi="Google Sans"/>
            <w:color w:val="0000ee"/>
            <w:sz w:val="24"/>
            <w:szCs w:val="24"/>
            <w:u w:val="single"/>
            <w:rtl w:val="0"/>
          </w:rPr>
          <w:t xml:space="preserve">https://www.jsagencies.co.uk/wp-content/uploads/2021/03/JS-Agencies-comtec-product-guide.pdf</w:t>
        </w:r>
      </w:hyperlink>
      <w:r w:rsidDel="00000000" w:rsidR="00000000" w:rsidRPr="00000000">
        <w:rPr>
          <w:rtl w:val="0"/>
        </w:rPr>
      </w:r>
    </w:p>
    <w:p w:rsidR="00000000" w:rsidDel="00000000" w:rsidP="00000000" w:rsidRDefault="00000000" w:rsidRPr="00000000" w14:paraId="000000B7">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Openreach Toughen Whereabouts Stance for Altnet UK Broadband, </w:t>
      </w:r>
      <w:hyperlink r:id="rId47">
        <w:r w:rsidDel="00000000" w:rsidR="00000000" w:rsidRPr="00000000">
          <w:rPr>
            <w:rFonts w:ascii="Google Sans" w:cs="Google Sans" w:eastAsia="Google Sans" w:hAnsi="Google Sans"/>
            <w:color w:val="0000ee"/>
            <w:sz w:val="24"/>
            <w:szCs w:val="24"/>
            <w:u w:val="single"/>
            <w:rtl w:val="0"/>
          </w:rPr>
          <w:t xml:space="preserve">https://www.ispreview.co.uk/index.php/2024/06/openreach-toughen-whereabouts-stance-for-altnet-uk-broadband-engineers.html</w:t>
        </w:r>
      </w:hyperlink>
      <w:r w:rsidDel="00000000" w:rsidR="00000000" w:rsidRPr="00000000">
        <w:rPr>
          <w:rtl w:val="0"/>
        </w:rPr>
      </w:r>
    </w:p>
    <w:p w:rsidR="00000000" w:rsidDel="00000000" w:rsidP="00000000" w:rsidRDefault="00000000" w:rsidRPr="00000000" w14:paraId="000000B8">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Ofcom Duct and Pole Access, </w:t>
      </w:r>
      <w:hyperlink r:id="rId48">
        <w:r w:rsidDel="00000000" w:rsidR="00000000" w:rsidRPr="00000000">
          <w:rPr>
            <w:rFonts w:ascii="Google Sans" w:cs="Google Sans" w:eastAsia="Google Sans" w:hAnsi="Google Sans"/>
            <w:color w:val="0000ee"/>
            <w:sz w:val="24"/>
            <w:szCs w:val="24"/>
            <w:u w:val="single"/>
            <w:rtl w:val="0"/>
          </w:rPr>
          <w:t xml:space="preserve">https://www.ofcom.org.uk/siteassets/resources/documents/consultations/category-2-6-weeks/101018-duct-and-pole-access-remedies/associated-documents/secondary-documents/duct-pole-access-report-mott-macdonald.pdf</w:t>
        </w:r>
      </w:hyperlink>
      <w:r w:rsidDel="00000000" w:rsidR="00000000" w:rsidRPr="00000000">
        <w:rPr>
          <w:rtl w:val="0"/>
        </w:rPr>
      </w:r>
    </w:p>
    <w:p w:rsidR="00000000" w:rsidDel="00000000" w:rsidP="00000000" w:rsidRDefault="00000000" w:rsidRPr="00000000" w14:paraId="000000B9">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AltNet UK Broadband Engineers Unfairly Accused of Exposing Sites, </w:t>
      </w:r>
      <w:hyperlink r:id="rId49">
        <w:r w:rsidDel="00000000" w:rsidR="00000000" w:rsidRPr="00000000">
          <w:rPr>
            <w:rFonts w:ascii="Google Sans" w:cs="Google Sans" w:eastAsia="Google Sans" w:hAnsi="Google Sans"/>
            <w:color w:val="0000ee"/>
            <w:sz w:val="24"/>
            <w:szCs w:val="24"/>
            <w:u w:val="single"/>
            <w:rtl w:val="0"/>
          </w:rPr>
          <w:t xml:space="preserve">https://www.ispreview.co.uk/index.php/2024/01/altnet-uk-broadband-engineers-unfairly-accused-of-exposing-sites-to-cyber-attack.html</w:t>
        </w:r>
      </w:hyperlink>
      <w:r w:rsidDel="00000000" w:rsidR="00000000" w:rsidRPr="00000000">
        <w:rPr>
          <w:rtl w:val="0"/>
        </w:rPr>
      </w:r>
    </w:p>
    <w:p w:rsidR="00000000" w:rsidDel="00000000" w:rsidP="00000000" w:rsidRDefault="00000000" w:rsidRPr="00000000" w14:paraId="000000BA">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Openreach A55 Checklist: PIA Poles, Ducts and Chambers - Mitti, </w:t>
      </w:r>
      <w:hyperlink r:id="rId50">
        <w:r w:rsidDel="00000000" w:rsidR="00000000" w:rsidRPr="00000000">
          <w:rPr>
            <w:rFonts w:ascii="Google Sans" w:cs="Google Sans" w:eastAsia="Google Sans" w:hAnsi="Google Sans"/>
            <w:color w:val="0000ee"/>
            <w:sz w:val="24"/>
            <w:szCs w:val="24"/>
            <w:u w:val="single"/>
            <w:rtl w:val="0"/>
          </w:rPr>
          <w:t xml:space="preserve">https://mitti.com/library/telecommunications-and-media/its-a55-mlnergicz09syuqu</w:t>
        </w:r>
      </w:hyperlink>
      <w:r w:rsidDel="00000000" w:rsidR="00000000" w:rsidRPr="00000000">
        <w:rPr>
          <w:rtl w:val="0"/>
        </w:rPr>
      </w:r>
    </w:p>
    <w:p w:rsidR="00000000" w:rsidDel="00000000" w:rsidP="00000000" w:rsidRDefault="00000000" w:rsidRPr="00000000" w14:paraId="000000BB">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Fonts w:ascii="Google Sans" w:cs="Google Sans" w:eastAsia="Google Sans" w:hAnsi="Google Sans"/>
          <w:sz w:val="24"/>
          <w:szCs w:val="24"/>
          <w:rtl w:val="0"/>
        </w:rPr>
        <w:t xml:space="preserve">Consultation on Duct and Pole Access Remedies - Ofcom, </w:t>
      </w:r>
      <w:hyperlink r:id="rId51">
        <w:r w:rsidDel="00000000" w:rsidR="00000000" w:rsidRPr="00000000">
          <w:rPr>
            <w:rFonts w:ascii="Google Sans" w:cs="Google Sans" w:eastAsia="Google Sans" w:hAnsi="Google Sans"/>
            <w:color w:val="0000ee"/>
            <w:sz w:val="24"/>
            <w:szCs w:val="24"/>
            <w:u w:val="single"/>
            <w:rtl w:val="0"/>
          </w:rPr>
          <w:t xml:space="preserve">https://www.ofcom.org.uk/siteassets/resources/documents/consultations/category-2-6-weeks/101018-duct-and-pole-access-remedies/responses/virgin-media?v=195005</w:t>
        </w:r>
      </w:hyperlink>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590.3999984264374"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shop-uk.hexatronic.com/products/mobra-kits" TargetMode="External"/><Relationship Id="rId42" Type="http://schemas.openxmlformats.org/officeDocument/2006/relationships/hyperlink" Target="https://www.millsltd.com/commscope-closures-accessories/mills-mobra-arm-mounting-kit-for-commscope-tenio-closure" TargetMode="External"/><Relationship Id="rId41" Type="http://schemas.openxmlformats.org/officeDocument/2006/relationships/hyperlink" Target="https://manuals.plus/m/d052da784b496aa7076d927d552d3f484facc9a0011a16dc2711dc4fc590707b" TargetMode="External"/><Relationship Id="rId44" Type="http://schemas.openxmlformats.org/officeDocument/2006/relationships/hyperlink" Target="https://uk-store.netceed.com/mobra-chamber-bracket-pivot-arm-for-juf-4-6-juf-10-large-h-650mm-x-l-820mm.html" TargetMode="External"/><Relationship Id="rId43" Type="http://schemas.openxmlformats.org/officeDocument/2006/relationships/hyperlink" Target="https://fiberm.pl/en/commscope-wspornik-do-montazu-na-scianie-oslony-tenio" TargetMode="External"/><Relationship Id="rId46" Type="http://schemas.openxmlformats.org/officeDocument/2006/relationships/hyperlink" Target="https://www.jsagencies.co.uk/wp-content/uploads/2021/03/JS-Agencies-comtec-product-guide.pdf" TargetMode="External"/><Relationship Id="rId45" Type="http://schemas.openxmlformats.org/officeDocument/2006/relationships/hyperlink" Target="https://www.atsgroupuk.co.uk/courses/openreach/n28-cabling-in-underground-networ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l.tech/blog/understanding-the-basics-of-physical-infrastructure-access-pia/" TargetMode="External"/><Relationship Id="rId48" Type="http://schemas.openxmlformats.org/officeDocument/2006/relationships/hyperlink" Target="https://www.ofcom.org.uk/siteassets/resources/documents/consultations/category-2-6-weeks/101018-duct-and-pole-access-remedies/associated-documents/secondary-documents/duct-pole-access-report-mott-macdonald.pdf" TargetMode="External"/><Relationship Id="rId47" Type="http://schemas.openxmlformats.org/officeDocument/2006/relationships/hyperlink" Target="https://www.ispreview.co.uk/index.php/2024/06/openreach-toughen-whereabouts-stance-for-altnet-uk-broadband-engineers.html" TargetMode="External"/><Relationship Id="rId49" Type="http://schemas.openxmlformats.org/officeDocument/2006/relationships/hyperlink" Target="https://www.ispreview.co.uk/index.php/2024/01/altnet-uk-broadband-engineers-unfairly-accused-of-exposing-sites-to-cyber-attack.html" TargetMode="External"/><Relationship Id="rId5" Type="http://schemas.openxmlformats.org/officeDocument/2006/relationships/styles" Target="styles.xml"/><Relationship Id="rId6" Type="http://schemas.openxmlformats.org/officeDocument/2006/relationships/hyperlink" Target="https://www.tnscomms.co.uk/physical-infrastructure-access" TargetMode="External"/><Relationship Id="rId7" Type="http://schemas.openxmlformats.org/officeDocument/2006/relationships/hyperlink" Target="https://www.ofcom.org.uk/siteassets/resources/documents/consultations/category-1-10-weeks/125089--physical-infrastructure-market-review/associated-documents/pimr-consultation.pdf?v=323543" TargetMode="External"/><Relationship Id="rId8" Type="http://schemas.openxmlformats.org/officeDocument/2006/relationships/hyperlink" Target="https://bratby.law/altnet-pia-infrastructure-sharing-coalition/" TargetMode="External"/><Relationship Id="rId31" Type="http://schemas.openxmlformats.org/officeDocument/2006/relationships/hyperlink" Target="https://www.powerandcables.com/cable-pulling-equipment-duct/" TargetMode="External"/><Relationship Id="rId30" Type="http://schemas.openxmlformats.org/officeDocument/2006/relationships/hyperlink" Target="https://www.millsltd.com/duct-54-fittings-grey-965mm-od-uqyxsq/bend-duct-grey-965mm-outside-diameter-duct-54" TargetMode="External"/><Relationship Id="rId33" Type="http://schemas.openxmlformats.org/officeDocument/2006/relationships/hyperlink" Target="https://www.ispreview.co.uk/talk/threads/community-fibre-build-in-north-london.37850/page-4" TargetMode="External"/><Relationship Id="rId32" Type="http://schemas.openxmlformats.org/officeDocument/2006/relationships/hyperlink" Target="https://www.ispreview.co.uk/index.php/2024/09/a-question-of-competitive-limits-as-openreach-ponders-uk-fibre-cable-size.html" TargetMode="External"/><Relationship Id="rId35" Type="http://schemas.openxmlformats.org/officeDocument/2006/relationships/hyperlink" Target="https://www.manualslib.com/manual/1536083/Commscope-Tenio.html" TargetMode="External"/><Relationship Id="rId34" Type="http://schemas.openxmlformats.org/officeDocument/2006/relationships/hyperlink" Target="https://community.bt.com/t5/BT-Fibre-broadband/FTTP-issues-after-Openreach-fixed-next-doors-problem/td-p/2424103" TargetMode="External"/><Relationship Id="rId37" Type="http://schemas.openxmlformats.org/officeDocument/2006/relationships/hyperlink" Target="https://uk.prysmian.com/sites/uk.prysmian.com/files/2024-04/IP400%20-%2010%20M%20-%20CMJ%20%20MMJ%20-%20Installation%20-%20BT.pdf" TargetMode="External"/><Relationship Id="rId36" Type="http://schemas.openxmlformats.org/officeDocument/2006/relationships/hyperlink" Target="https://www.commscope.com/product-type/hubs-closures-terminals-boxes/fiber-closures/accessories/" TargetMode="External"/><Relationship Id="rId39" Type="http://schemas.openxmlformats.org/officeDocument/2006/relationships/hyperlink" Target="https://www.scribd.com/document/705501624/Build-Quality-Guide-2023" TargetMode="External"/><Relationship Id="rId38" Type="http://schemas.openxmlformats.org/officeDocument/2006/relationships/hyperlink" Target="https://uk.prysmian.com/sites/uk.prysmian.com/files/2024-05/IP553%20-%2002%20M%20-%20LMJ%20MOBRA%20REPAIR%20INSTALLTION%20GUIDE.pdf" TargetMode="External"/><Relationship Id="rId20" Type="http://schemas.openxmlformats.org/officeDocument/2006/relationships/hyperlink" Target="https://www.ofcom.org.uk/siteassets/resources/documents/consultations/category-1-10-weeks/185028-promoting-investment-and-competition-in-fibre-networks--wholesale-fixed-telecoms-market-review-2021-26/associated-documents/wftmr-statement-annexes-1-26.pdf?v=326137" TargetMode="External"/><Relationship Id="rId22" Type="http://schemas.openxmlformats.org/officeDocument/2006/relationships/hyperlink" Target="https://www.ofcom.org.uk/siteassets/resources/documents/consultations/category-1-10-weeks/185028-promoting-investment-and-competition-in-fibre-networks--wholesale-fixed-telecoms-market-review-2021-26/associated-documents/wftmr-statement-volume-3-non-pricing-remedies.pdf?v=326140" TargetMode="External"/><Relationship Id="rId21" Type="http://schemas.openxmlformats.org/officeDocument/2006/relationships/hyperlink" Target="https://democracy.manchester.gov.uk/documents/s26075/Appendix%203%20-%20Digital%20infrastructure%20planning%20design%20guide.pdf" TargetMode="External"/><Relationship Id="rId24" Type="http://schemas.openxmlformats.org/officeDocument/2006/relationships/hyperlink" Target="https://www.utilitytrainingcentre.co.uk/course/PIA-S007-Sub-duct-and-Cable-Installation" TargetMode="External"/><Relationship Id="rId23" Type="http://schemas.openxmlformats.org/officeDocument/2006/relationships/hyperlink" Target="https://www.chatteris.biz/blog/category/it-networks/" TargetMode="External"/><Relationship Id="rId26" Type="http://schemas.openxmlformats.org/officeDocument/2006/relationships/hyperlink" Target="https://www.openreach.com/content/dam/openreach/openreach-dam-files/images/fibre-broadband/fibre-for-developers/guides-and-handbooks/oct-2019-update/Quick%20guide%20Joint%20boxes,%20footways%20and%20frames%20&amp;%20covers%20V2%20web.pdf" TargetMode="External"/><Relationship Id="rId25" Type="http://schemas.openxmlformats.org/officeDocument/2006/relationships/hyperlink" Target="https://www.openreach.com/content/dam/openreach/openreach-dam-files/new-dam-(not-in-use-yet)/documents/help-support/New-Sites-Joint-Box-Frames-Covers-Quick-Guide-August-2024-online.pdf" TargetMode="External"/><Relationship Id="rId28" Type="http://schemas.openxmlformats.org/officeDocument/2006/relationships/hyperlink" Target="https://www.openreach.com/content/dam/openreach/openreach-dam-files/new-dam-(not-in-use-yet)/documents/help-support/New-Sites-Fibre-Handbook-August-2024-online.pdf" TargetMode="External"/><Relationship Id="rId27" Type="http://schemas.openxmlformats.org/officeDocument/2006/relationships/hyperlink" Target="https://www.millsltd.com/access-chambers-and-covers-ixbjre/cubis-stakkabox-jmf-access-chamber-section-jmf-106-1310-x-610mm-clear-opening-150mm-deep-s83-4532" TargetMode="External"/><Relationship Id="rId29" Type="http://schemas.openxmlformats.org/officeDocument/2006/relationships/hyperlink" Target="https://www.plastechsouthern.co.uk/product/bt-quad-box-systems/" TargetMode="External"/><Relationship Id="rId51" Type="http://schemas.openxmlformats.org/officeDocument/2006/relationships/hyperlink" Target="https://www.ofcom.org.uk/siteassets/resources/documents/consultations/category-2-6-weeks/101018-duct-and-pole-access-remedies/responses/virgin-media?v=195005" TargetMode="External"/><Relationship Id="rId50" Type="http://schemas.openxmlformats.org/officeDocument/2006/relationships/hyperlink" Target="https://mitti.com/library/telecommunications-and-media/its-a55-mlnergicz09syuqu" TargetMode="External"/><Relationship Id="rId11" Type="http://schemas.openxmlformats.org/officeDocument/2006/relationships/hyperlink" Target="https://eur-lex.europa.eu/legal-content/EN/TXT/HTML/?uri=CELEX:52013SC0073" TargetMode="External"/><Relationship Id="rId10" Type="http://schemas.openxmlformats.org/officeDocument/2006/relationships/hyperlink" Target="https://www.netomnia.com/insights/what-is-pia/" TargetMode="External"/><Relationship Id="rId13" Type="http://schemas.openxmlformats.org/officeDocument/2006/relationships/hyperlink" Target="https://www.agglo-forbach.fr/UserFiles/File/amenagement-numerique/annexes-techniques/tenio.pdf" TargetMode="External"/><Relationship Id="rId12" Type="http://schemas.openxmlformats.org/officeDocument/2006/relationships/hyperlink" Target="https://fliphtml5.com/faxwp/xnjh/FF_Op_G_011_DI_Legacy_Build_One_Fibre_Document_%E2%80%93_Issue_1/" TargetMode="External"/><Relationship Id="rId15" Type="http://schemas.openxmlformats.org/officeDocument/2006/relationships/hyperlink" Target="https://www.hellermanntyton.co.uk/products/broadband-accessories/mb-cfn-mobra-brkt/857-40926" TargetMode="External"/><Relationship Id="rId14" Type="http://schemas.openxmlformats.org/officeDocument/2006/relationships/hyperlink" Target="https://uk-store.netceed.com/external-cabling/jointing-closures-accessories/fibre-optic-closures-accessories.html" TargetMode="External"/><Relationship Id="rId17" Type="http://schemas.openxmlformats.org/officeDocument/2006/relationships/hyperlink" Target="https://device.report/m/8cf1df40bf0ad7f82cb902fca53a34dbf07a71af1d80026635e34cf4df4befbd.pdf" TargetMode="External"/><Relationship Id="rId16" Type="http://schemas.openxmlformats.org/officeDocument/2006/relationships/hyperlink" Target="https://psstraining.co.uk/courses/n28-one-fibre-network-cabling-in-the-underground-network" TargetMode="External"/><Relationship Id="rId19" Type="http://schemas.openxmlformats.org/officeDocument/2006/relationships/hyperlink" Target="https://www.scribd.com/document/694293055/PIA-S007-PIA-Sub-Duct-and-Cable-Install-V6-15-11-21-1-2022-07-27T114910" TargetMode="External"/><Relationship Id="rId18" Type="http://schemas.openxmlformats.org/officeDocument/2006/relationships/hyperlink" Target="https://www.millsltd.com/mobra-chamber-mounting-brackets-accessories-yawjv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